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Los Estados Financieros de los entes públicos, proveen de información financiera a los principales usuarios de la misma, al</w:t>
      </w:r>
      <w:r w:rsidR="00E00323" w:rsidRPr="00E777F7">
        <w:rPr>
          <w:rFonts w:ascii="Arial" w:hAnsi="Arial" w:cs="Arial"/>
          <w:sz w:val="20"/>
          <w:szCs w:val="20"/>
        </w:rPr>
        <w:t xml:space="preserve"> Congreso y a los ciudadanos.</w:t>
      </w:r>
    </w:p>
    <w:p w14:paraId="025F880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5F26DDB" w14:textId="08E5784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objetivo del presente documento es la revelación del contexto y de los aspectos económicos</w:t>
      </w:r>
      <w:r w:rsidR="00967DDA" w:rsidRPr="00E777F7">
        <w:rPr>
          <w:rFonts w:ascii="Arial" w:hAnsi="Arial" w:cs="Arial"/>
          <w:sz w:val="20"/>
          <w:szCs w:val="20"/>
        </w:rPr>
        <w:t>-</w:t>
      </w:r>
      <w:r w:rsidRPr="00E777F7">
        <w:rPr>
          <w:rFonts w:ascii="Arial" w:hAnsi="Arial" w:cs="Arial"/>
          <w:sz w:val="20"/>
          <w:szCs w:val="20"/>
        </w:rPr>
        <w:t>financieros más relevantes que influyeron en las decisiones del período, y que deberán ser considerados en la elaboración de los estados financieros para la mayor comprensión de los m</w:t>
      </w:r>
      <w:r w:rsidR="00E00323" w:rsidRPr="00E777F7">
        <w:rPr>
          <w:rFonts w:ascii="Arial" w:hAnsi="Arial" w:cs="Arial"/>
          <w:sz w:val="20"/>
          <w:szCs w:val="20"/>
        </w:rPr>
        <w:t>ismos y sus particularidades.</w:t>
      </w:r>
    </w:p>
    <w:p w14:paraId="606D20F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59642E6" w14:textId="7AD6189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esta manera, </w:t>
      </w:r>
      <w:r w:rsidR="00295B72" w:rsidRPr="00E777F7">
        <w:rPr>
          <w:rFonts w:ascii="Arial" w:hAnsi="Arial" w:cs="Arial"/>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E777F7">
        <w:rPr>
          <w:rFonts w:ascii="Arial" w:hAnsi="Arial" w:cs="Arial"/>
          <w:sz w:val="20"/>
          <w:szCs w:val="20"/>
        </w:rPr>
        <w:t xml:space="preserve"> (</w:t>
      </w:r>
      <w:r w:rsidR="00C93C67" w:rsidRPr="00E777F7">
        <w:rPr>
          <w:rFonts w:ascii="Arial" w:hAnsi="Arial" w:cs="Arial"/>
          <w:color w:val="2F5496" w:themeColor="accent5" w:themeShade="BF"/>
          <w:sz w:val="20"/>
          <w:szCs w:val="20"/>
        </w:rPr>
        <w:t>DOF 06-12-2022</w:t>
      </w:r>
      <w:r w:rsidR="00C93C67" w:rsidRPr="00E777F7">
        <w:rPr>
          <w:rFonts w:ascii="Arial" w:hAnsi="Arial" w:cs="Arial"/>
          <w:sz w:val="20"/>
          <w:szCs w:val="20"/>
        </w:rPr>
        <w:t>)</w:t>
      </w:r>
    </w:p>
    <w:p w14:paraId="009160FA" w14:textId="7F828C13" w:rsidR="007D1E76" w:rsidRDefault="007D1E76" w:rsidP="00CB41C4">
      <w:pPr>
        <w:pStyle w:val="Prrafodelista"/>
        <w:tabs>
          <w:tab w:val="left" w:leader="underscore" w:pos="9639"/>
        </w:tabs>
        <w:spacing w:after="0" w:line="240" w:lineRule="auto"/>
        <w:jc w:val="both"/>
        <w:rPr>
          <w:rFonts w:ascii="Arial" w:hAnsi="Arial" w:cs="Arial"/>
          <w:sz w:val="20"/>
          <w:szCs w:val="20"/>
        </w:rPr>
      </w:pPr>
    </w:p>
    <w:p w14:paraId="63A2EC97" w14:textId="77777777" w:rsidR="00E777F7" w:rsidRPr="00E777F7" w:rsidRDefault="00E777F7" w:rsidP="00CB41C4">
      <w:pPr>
        <w:pStyle w:val="Prrafodelista"/>
        <w:tabs>
          <w:tab w:val="left" w:leader="underscore" w:pos="9639"/>
        </w:tabs>
        <w:spacing w:after="0" w:line="240" w:lineRule="auto"/>
        <w:jc w:val="both"/>
        <w:rPr>
          <w:rFonts w:ascii="Arial" w:hAnsi="Arial" w:cs="Arial"/>
          <w:sz w:val="20"/>
          <w:szCs w:val="20"/>
        </w:rPr>
      </w:pPr>
    </w:p>
    <w:p w14:paraId="552470B0" w14:textId="7359DE9F" w:rsidR="007D1E76" w:rsidRPr="00E777F7" w:rsidRDefault="007D1E76" w:rsidP="00CB41C4">
      <w:pPr>
        <w:pStyle w:val="Prrafodelista"/>
        <w:numPr>
          <w:ilvl w:val="0"/>
          <w:numId w:val="1"/>
        </w:num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Las notas de gestión administrativa deben contener los siguientes puntos:</w:t>
      </w: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6FC310E2" w14:textId="6C6D6264" w:rsidR="00516100" w:rsidRDefault="00F46719" w:rsidP="00EB06FF">
          <w:pPr>
            <w:pStyle w:val="TtuloTDC"/>
            <w:rPr>
              <w:rFonts w:ascii="Arial" w:hAnsi="Arial" w:cs="Arial"/>
              <w:sz w:val="20"/>
              <w:szCs w:val="20"/>
              <w:lang w:val="es-ES"/>
            </w:rPr>
          </w:pPr>
          <w:r w:rsidRPr="00E777F7">
            <w:rPr>
              <w:rFonts w:ascii="Arial" w:hAnsi="Arial" w:cs="Arial"/>
              <w:sz w:val="20"/>
              <w:szCs w:val="20"/>
              <w:lang w:val="es-ES"/>
            </w:rPr>
            <w:t>Contenido</w:t>
          </w:r>
        </w:p>
        <w:p w14:paraId="3A2BFFE9" w14:textId="77777777" w:rsidR="00E777F7" w:rsidRPr="00E777F7" w:rsidRDefault="00E777F7" w:rsidP="00E777F7">
          <w:pPr>
            <w:rPr>
              <w:lang w:val="es-ES" w:eastAsia="es-MX"/>
            </w:rPr>
          </w:pPr>
        </w:p>
        <w:p w14:paraId="1A37D15B" w14:textId="4FAE4894" w:rsidR="005F51CC" w:rsidRPr="00E777F7" w:rsidRDefault="00F46719">
          <w:pPr>
            <w:pStyle w:val="TDC2"/>
            <w:tabs>
              <w:tab w:val="right" w:leader="dot" w:pos="9678"/>
            </w:tabs>
            <w:rPr>
              <w:rFonts w:ascii="Arial" w:eastAsiaTheme="minorEastAsia" w:hAnsi="Arial" w:cs="Arial"/>
              <w:noProof/>
              <w:kern w:val="2"/>
              <w:sz w:val="20"/>
              <w:szCs w:val="20"/>
              <w:lang w:eastAsia="es-MX"/>
              <w14:ligatures w14:val="standardContextual"/>
            </w:rPr>
          </w:pPr>
          <w:r w:rsidRPr="00E777F7">
            <w:rPr>
              <w:rFonts w:ascii="Arial" w:hAnsi="Arial" w:cs="Arial"/>
              <w:sz w:val="20"/>
              <w:szCs w:val="20"/>
            </w:rPr>
            <w:fldChar w:fldCharType="begin"/>
          </w:r>
          <w:r w:rsidRPr="00E777F7">
            <w:rPr>
              <w:rFonts w:ascii="Arial" w:hAnsi="Arial" w:cs="Arial"/>
              <w:sz w:val="20"/>
              <w:szCs w:val="20"/>
            </w:rPr>
            <w:instrText xml:space="preserve"> TOC \o "1-3" \h \z \u </w:instrText>
          </w:r>
          <w:r w:rsidRPr="00E777F7">
            <w:rPr>
              <w:rFonts w:ascii="Arial" w:hAnsi="Arial" w:cs="Arial"/>
              <w:sz w:val="20"/>
              <w:szCs w:val="20"/>
            </w:rPr>
            <w:fldChar w:fldCharType="separate"/>
          </w:r>
          <w:hyperlink w:anchor="_Toc161472866" w:history="1">
            <w:r w:rsidR="005F51CC" w:rsidRPr="00E777F7">
              <w:rPr>
                <w:rStyle w:val="Hipervnculo"/>
                <w:rFonts w:ascii="Arial" w:hAnsi="Arial" w:cs="Arial"/>
                <w:b/>
                <w:noProof/>
                <w:sz w:val="20"/>
                <w:szCs w:val="20"/>
              </w:rPr>
              <w:t>1. Autorización e Historia:</w:t>
            </w:r>
            <w:r w:rsidR="005F51CC" w:rsidRPr="00E777F7">
              <w:rPr>
                <w:rFonts w:ascii="Arial" w:hAnsi="Arial" w:cs="Arial"/>
                <w:noProof/>
                <w:webHidden/>
                <w:sz w:val="20"/>
                <w:szCs w:val="20"/>
              </w:rPr>
              <w:tab/>
            </w:r>
            <w:r w:rsidR="005F51CC" w:rsidRPr="00E777F7">
              <w:rPr>
                <w:rFonts w:ascii="Arial" w:hAnsi="Arial" w:cs="Arial"/>
                <w:noProof/>
                <w:webHidden/>
                <w:sz w:val="20"/>
                <w:szCs w:val="20"/>
              </w:rPr>
              <w:fldChar w:fldCharType="begin"/>
            </w:r>
            <w:r w:rsidR="005F51CC" w:rsidRPr="00E777F7">
              <w:rPr>
                <w:rFonts w:ascii="Arial" w:hAnsi="Arial" w:cs="Arial"/>
                <w:noProof/>
                <w:webHidden/>
                <w:sz w:val="20"/>
                <w:szCs w:val="20"/>
              </w:rPr>
              <w:instrText xml:space="preserve"> PAGEREF _Toc161472866 \h </w:instrText>
            </w:r>
            <w:r w:rsidR="005F51CC" w:rsidRPr="00E777F7">
              <w:rPr>
                <w:rFonts w:ascii="Arial" w:hAnsi="Arial" w:cs="Arial"/>
                <w:noProof/>
                <w:webHidden/>
                <w:sz w:val="20"/>
                <w:szCs w:val="20"/>
              </w:rPr>
            </w:r>
            <w:r w:rsidR="005F51CC" w:rsidRPr="00E777F7">
              <w:rPr>
                <w:rFonts w:ascii="Arial" w:hAnsi="Arial" w:cs="Arial"/>
                <w:noProof/>
                <w:webHidden/>
                <w:sz w:val="20"/>
                <w:szCs w:val="20"/>
              </w:rPr>
              <w:fldChar w:fldCharType="separate"/>
            </w:r>
            <w:r w:rsidR="00AC2871">
              <w:rPr>
                <w:rFonts w:ascii="Arial" w:hAnsi="Arial" w:cs="Arial"/>
                <w:noProof/>
                <w:webHidden/>
                <w:sz w:val="20"/>
                <w:szCs w:val="20"/>
              </w:rPr>
              <w:t>2</w:t>
            </w:r>
            <w:r w:rsidR="005F51CC" w:rsidRPr="00E777F7">
              <w:rPr>
                <w:rFonts w:ascii="Arial" w:hAnsi="Arial" w:cs="Arial"/>
                <w:noProof/>
                <w:webHidden/>
                <w:sz w:val="20"/>
                <w:szCs w:val="20"/>
              </w:rPr>
              <w:fldChar w:fldCharType="end"/>
            </w:r>
          </w:hyperlink>
        </w:p>
        <w:p w14:paraId="6A6756CA" w14:textId="07B705C0"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7" w:history="1">
            <w:r w:rsidRPr="00E777F7">
              <w:rPr>
                <w:rStyle w:val="Hipervnculo"/>
                <w:rFonts w:ascii="Arial" w:hAnsi="Arial" w:cs="Arial"/>
                <w:b/>
                <w:noProof/>
                <w:sz w:val="20"/>
                <w:szCs w:val="20"/>
              </w:rPr>
              <w:t>2. Panorama Económico y Financiero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4</w:t>
            </w:r>
            <w:r w:rsidRPr="00E777F7">
              <w:rPr>
                <w:rFonts w:ascii="Arial" w:hAnsi="Arial" w:cs="Arial"/>
                <w:noProof/>
                <w:webHidden/>
                <w:sz w:val="20"/>
                <w:szCs w:val="20"/>
              </w:rPr>
              <w:fldChar w:fldCharType="end"/>
            </w:r>
          </w:hyperlink>
        </w:p>
        <w:p w14:paraId="19796F35" w14:textId="07A8F9F5"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8" w:history="1">
            <w:r w:rsidRPr="00E777F7">
              <w:rPr>
                <w:rStyle w:val="Hipervnculo"/>
                <w:rFonts w:ascii="Arial" w:hAnsi="Arial" w:cs="Arial"/>
                <w:b/>
                <w:noProof/>
                <w:sz w:val="20"/>
                <w:szCs w:val="20"/>
              </w:rPr>
              <w:t>3. Organización y Objeto Social:</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4</w:t>
            </w:r>
            <w:r w:rsidRPr="00E777F7">
              <w:rPr>
                <w:rFonts w:ascii="Arial" w:hAnsi="Arial" w:cs="Arial"/>
                <w:noProof/>
                <w:webHidden/>
                <w:sz w:val="20"/>
                <w:szCs w:val="20"/>
              </w:rPr>
              <w:fldChar w:fldCharType="end"/>
            </w:r>
          </w:hyperlink>
        </w:p>
        <w:p w14:paraId="62AC0657" w14:textId="5A0A9D7A"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9" w:history="1">
            <w:r w:rsidRPr="00E777F7">
              <w:rPr>
                <w:rStyle w:val="Hipervnculo"/>
                <w:rFonts w:ascii="Arial" w:hAnsi="Arial" w:cs="Arial"/>
                <w:b/>
                <w:noProof/>
                <w:sz w:val="20"/>
                <w:szCs w:val="20"/>
              </w:rPr>
              <w:t>4. Bases de Preparación de los Estados Financieros: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7</w:t>
            </w:r>
            <w:r w:rsidRPr="00E777F7">
              <w:rPr>
                <w:rFonts w:ascii="Arial" w:hAnsi="Arial" w:cs="Arial"/>
                <w:noProof/>
                <w:webHidden/>
                <w:sz w:val="20"/>
                <w:szCs w:val="20"/>
              </w:rPr>
              <w:fldChar w:fldCharType="end"/>
            </w:r>
          </w:hyperlink>
        </w:p>
        <w:p w14:paraId="7C7C1962" w14:textId="43A0680B"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0" w:history="1">
            <w:r w:rsidRPr="00E777F7">
              <w:rPr>
                <w:rStyle w:val="Hipervnculo"/>
                <w:rFonts w:ascii="Arial" w:hAnsi="Arial" w:cs="Arial"/>
                <w:b/>
                <w:noProof/>
                <w:sz w:val="20"/>
                <w:szCs w:val="20"/>
              </w:rPr>
              <w:t>5. Políticas de Contabilidad Significativas: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8</w:t>
            </w:r>
            <w:r w:rsidRPr="00E777F7">
              <w:rPr>
                <w:rFonts w:ascii="Arial" w:hAnsi="Arial" w:cs="Arial"/>
                <w:noProof/>
                <w:webHidden/>
                <w:sz w:val="20"/>
                <w:szCs w:val="20"/>
              </w:rPr>
              <w:fldChar w:fldCharType="end"/>
            </w:r>
          </w:hyperlink>
        </w:p>
        <w:p w14:paraId="3FE6C661" w14:textId="350762C7"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1" w:history="1">
            <w:r w:rsidRPr="00E777F7">
              <w:rPr>
                <w:rStyle w:val="Hipervnculo"/>
                <w:rFonts w:ascii="Arial" w:hAnsi="Arial" w:cs="Arial"/>
                <w:b/>
                <w:noProof/>
                <w:sz w:val="20"/>
                <w:szCs w:val="20"/>
              </w:rPr>
              <w:t>6. Posición en Moneda Extranjera y Protección por Riesgo Cambiario: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9</w:t>
            </w:r>
            <w:r w:rsidRPr="00E777F7">
              <w:rPr>
                <w:rFonts w:ascii="Arial" w:hAnsi="Arial" w:cs="Arial"/>
                <w:noProof/>
                <w:webHidden/>
                <w:sz w:val="20"/>
                <w:szCs w:val="20"/>
              </w:rPr>
              <w:fldChar w:fldCharType="end"/>
            </w:r>
          </w:hyperlink>
        </w:p>
        <w:p w14:paraId="135541CC" w14:textId="7F58050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2" w:history="1">
            <w:r w:rsidRPr="00E777F7">
              <w:rPr>
                <w:rStyle w:val="Hipervnculo"/>
                <w:rFonts w:ascii="Arial" w:hAnsi="Arial" w:cs="Arial"/>
                <w:b/>
                <w:noProof/>
                <w:sz w:val="20"/>
                <w:szCs w:val="20"/>
              </w:rPr>
              <w:t>7. Reporte Analítico del Activo: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_Toc161472872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10</w:t>
            </w:r>
            <w:r w:rsidRPr="00E777F7">
              <w:rPr>
                <w:rFonts w:ascii="Arial" w:hAnsi="Arial" w:cs="Arial"/>
                <w:noProof/>
                <w:webHidden/>
                <w:sz w:val="20"/>
                <w:szCs w:val="20"/>
              </w:rPr>
              <w:fldChar w:fldCharType="end"/>
            </w:r>
          </w:hyperlink>
        </w:p>
        <w:p w14:paraId="48C9D852" w14:textId="3440E385"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3" w:history="1">
            <w:r w:rsidRPr="00E777F7">
              <w:rPr>
                <w:rStyle w:val="Hipervnculo"/>
                <w:rFonts w:ascii="Arial" w:hAnsi="Arial" w:cs="Arial"/>
                <w:b/>
                <w:noProof/>
                <w:sz w:val="20"/>
                <w:szCs w:val="20"/>
              </w:rPr>
              <w:t>8. Fideicomisos, Mandatos y Análogos: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_Toc161472873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11</w:t>
            </w:r>
            <w:r w:rsidRPr="00E777F7">
              <w:rPr>
                <w:rFonts w:ascii="Arial" w:hAnsi="Arial" w:cs="Arial"/>
                <w:noProof/>
                <w:webHidden/>
                <w:sz w:val="20"/>
                <w:szCs w:val="20"/>
              </w:rPr>
              <w:fldChar w:fldCharType="end"/>
            </w:r>
          </w:hyperlink>
        </w:p>
        <w:p w14:paraId="027C97E3" w14:textId="1C99D13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4" w:history="1">
            <w:r w:rsidRPr="00E777F7">
              <w:rPr>
                <w:rStyle w:val="Hipervnculo"/>
                <w:rFonts w:ascii="Arial" w:hAnsi="Arial" w:cs="Arial"/>
                <w:b/>
                <w:noProof/>
                <w:sz w:val="20"/>
                <w:szCs w:val="20"/>
              </w:rPr>
              <w:t>9. Reporte de la Recaudación:</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_Toc161472874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11</w:t>
            </w:r>
            <w:r w:rsidRPr="00E777F7">
              <w:rPr>
                <w:rFonts w:ascii="Arial" w:hAnsi="Arial" w:cs="Arial"/>
                <w:noProof/>
                <w:webHidden/>
                <w:sz w:val="20"/>
                <w:szCs w:val="20"/>
              </w:rPr>
              <w:fldChar w:fldCharType="end"/>
            </w:r>
          </w:hyperlink>
        </w:p>
        <w:p w14:paraId="00DB87A1" w14:textId="7A4E085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5" w:history="1">
            <w:r w:rsidRPr="00E777F7">
              <w:rPr>
                <w:rStyle w:val="Hipervnculo"/>
                <w:rFonts w:ascii="Arial" w:hAnsi="Arial" w:cs="Arial"/>
                <w:b/>
                <w:noProof/>
                <w:sz w:val="20"/>
                <w:szCs w:val="20"/>
              </w:rPr>
              <w:t>10. Información sobre la Deuda y el Reporte Analítico de la Deuda: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_Toc161472875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12</w:t>
            </w:r>
            <w:r w:rsidRPr="00E777F7">
              <w:rPr>
                <w:rFonts w:ascii="Arial" w:hAnsi="Arial" w:cs="Arial"/>
                <w:noProof/>
                <w:webHidden/>
                <w:sz w:val="20"/>
                <w:szCs w:val="20"/>
              </w:rPr>
              <w:fldChar w:fldCharType="end"/>
            </w:r>
          </w:hyperlink>
        </w:p>
        <w:p w14:paraId="00EEECC2" w14:textId="65FC2AD1"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6" w:history="1">
            <w:r w:rsidRPr="00E777F7">
              <w:rPr>
                <w:rStyle w:val="Hipervnculo"/>
                <w:rFonts w:ascii="Arial" w:hAnsi="Arial" w:cs="Arial"/>
                <w:b/>
                <w:noProof/>
                <w:sz w:val="20"/>
                <w:szCs w:val="20"/>
              </w:rPr>
              <w:t>11. Calificaciones otorgadas: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_Toc161472876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12</w:t>
            </w:r>
            <w:r w:rsidRPr="00E777F7">
              <w:rPr>
                <w:rFonts w:ascii="Arial" w:hAnsi="Arial" w:cs="Arial"/>
                <w:noProof/>
                <w:webHidden/>
                <w:sz w:val="20"/>
                <w:szCs w:val="20"/>
              </w:rPr>
              <w:fldChar w:fldCharType="end"/>
            </w:r>
          </w:hyperlink>
        </w:p>
        <w:p w14:paraId="68FD7A9A" w14:textId="1CCD676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7" w:history="1">
            <w:r w:rsidRPr="00E777F7">
              <w:rPr>
                <w:rStyle w:val="Hipervnculo"/>
                <w:rFonts w:ascii="Arial" w:hAnsi="Arial" w:cs="Arial"/>
                <w:b/>
                <w:noProof/>
                <w:sz w:val="20"/>
                <w:szCs w:val="20"/>
              </w:rPr>
              <w:t>12. Proceso de Mejora: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12</w:t>
            </w:r>
            <w:r w:rsidRPr="00E777F7">
              <w:rPr>
                <w:rFonts w:ascii="Arial" w:hAnsi="Arial" w:cs="Arial"/>
                <w:noProof/>
                <w:webHidden/>
                <w:sz w:val="20"/>
                <w:szCs w:val="20"/>
              </w:rPr>
              <w:fldChar w:fldCharType="end"/>
            </w:r>
          </w:hyperlink>
        </w:p>
        <w:p w14:paraId="5F55527F" w14:textId="59357448"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8" w:history="1">
            <w:r w:rsidRPr="00E777F7">
              <w:rPr>
                <w:rStyle w:val="Hipervnculo"/>
                <w:rFonts w:ascii="Arial" w:hAnsi="Arial" w:cs="Arial"/>
                <w:b/>
                <w:noProof/>
                <w:sz w:val="20"/>
                <w:szCs w:val="20"/>
              </w:rPr>
              <w:t>13. Información por Segmentos: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13</w:t>
            </w:r>
            <w:r w:rsidRPr="00E777F7">
              <w:rPr>
                <w:rFonts w:ascii="Arial" w:hAnsi="Arial" w:cs="Arial"/>
                <w:noProof/>
                <w:webHidden/>
                <w:sz w:val="20"/>
                <w:szCs w:val="20"/>
              </w:rPr>
              <w:fldChar w:fldCharType="end"/>
            </w:r>
          </w:hyperlink>
        </w:p>
        <w:p w14:paraId="674ABB69" w14:textId="01F37AAF"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9" w:history="1">
            <w:r w:rsidRPr="00E777F7">
              <w:rPr>
                <w:rStyle w:val="Hipervnculo"/>
                <w:rFonts w:ascii="Arial" w:hAnsi="Arial" w:cs="Arial"/>
                <w:b/>
                <w:noProof/>
                <w:sz w:val="20"/>
                <w:szCs w:val="20"/>
              </w:rPr>
              <w:t>14. Eventos Posteriores al Cierre: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13</w:t>
            </w:r>
            <w:r w:rsidRPr="00E777F7">
              <w:rPr>
                <w:rFonts w:ascii="Arial" w:hAnsi="Arial" w:cs="Arial"/>
                <w:noProof/>
                <w:webHidden/>
                <w:sz w:val="20"/>
                <w:szCs w:val="20"/>
              </w:rPr>
              <w:fldChar w:fldCharType="end"/>
            </w:r>
          </w:hyperlink>
        </w:p>
        <w:p w14:paraId="39048CDA" w14:textId="0F445FE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80" w:history="1">
            <w:r w:rsidRPr="00E777F7">
              <w:rPr>
                <w:rStyle w:val="Hipervnculo"/>
                <w:rFonts w:ascii="Arial" w:hAnsi="Arial" w:cs="Arial"/>
                <w:b/>
                <w:noProof/>
                <w:sz w:val="20"/>
                <w:szCs w:val="20"/>
              </w:rPr>
              <w:t>15. Partes Relacionadas: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13</w:t>
            </w:r>
            <w:r w:rsidRPr="00E777F7">
              <w:rPr>
                <w:rFonts w:ascii="Arial" w:hAnsi="Arial" w:cs="Arial"/>
                <w:noProof/>
                <w:webHidden/>
                <w:sz w:val="20"/>
                <w:szCs w:val="20"/>
              </w:rPr>
              <w:fldChar w:fldCharType="end"/>
            </w:r>
          </w:hyperlink>
        </w:p>
        <w:p w14:paraId="79C75C94" w14:textId="557522C8" w:rsidR="00E777F7" w:rsidRPr="00E777F7" w:rsidRDefault="005F51CC" w:rsidP="00E777F7">
          <w:pPr>
            <w:pStyle w:val="TDC2"/>
            <w:tabs>
              <w:tab w:val="right" w:leader="dot" w:pos="9678"/>
            </w:tabs>
            <w:rPr>
              <w:rFonts w:ascii="Arial" w:hAnsi="Arial" w:cs="Arial"/>
              <w:sz w:val="20"/>
              <w:szCs w:val="20"/>
            </w:rPr>
          </w:pPr>
          <w:hyperlink w:anchor="_Toc161472881" w:history="1">
            <w:r w:rsidRPr="00E777F7">
              <w:rPr>
                <w:rStyle w:val="Hipervnculo"/>
                <w:rFonts w:ascii="Arial" w:hAnsi="Arial" w:cs="Arial"/>
                <w:b/>
                <w:noProof/>
                <w:sz w:val="20"/>
                <w:szCs w:val="20"/>
              </w:rPr>
              <w:t>16. Responsabilidad Sobre la Presentación Razonable de la Información Contable: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AC2871">
              <w:rPr>
                <w:rFonts w:ascii="Arial" w:hAnsi="Arial" w:cs="Arial"/>
                <w:noProof/>
                <w:webHidden/>
                <w:sz w:val="20"/>
                <w:szCs w:val="20"/>
              </w:rPr>
              <w:t>13</w:t>
            </w:r>
            <w:r w:rsidRPr="00E777F7">
              <w:rPr>
                <w:rFonts w:ascii="Arial" w:hAnsi="Arial" w:cs="Arial"/>
                <w:noProof/>
                <w:webHidden/>
                <w:sz w:val="20"/>
                <w:szCs w:val="20"/>
              </w:rPr>
              <w:fldChar w:fldCharType="end"/>
            </w:r>
          </w:hyperlink>
          <w:r w:rsidR="00F46719" w:rsidRPr="00E777F7">
            <w:rPr>
              <w:rFonts w:ascii="Arial" w:hAnsi="Arial" w:cs="Arial"/>
              <w:b/>
              <w:bCs/>
              <w:sz w:val="20"/>
              <w:szCs w:val="20"/>
              <w:lang w:val="es-ES"/>
            </w:rPr>
            <w:fldChar w:fldCharType="end"/>
          </w:r>
        </w:p>
      </w:sdtContent>
    </w:sdt>
    <w:bookmarkStart w:id="0" w:name="_Toc161472866" w:displacedByCustomXml="prev"/>
    <w:p w14:paraId="754C3F2C" w14:textId="77777777" w:rsidR="00E777F7" w:rsidRPr="00E777F7" w:rsidRDefault="00E777F7" w:rsidP="00D2177F">
      <w:pPr>
        <w:jc w:val="right"/>
      </w:pPr>
    </w:p>
    <w:p w14:paraId="54575967" w14:textId="3C6A36CB" w:rsidR="007D1E76" w:rsidRPr="00E777F7" w:rsidRDefault="007E38A2" w:rsidP="000C3365">
      <w:pPr>
        <w:pStyle w:val="Ttulo2"/>
        <w:rPr>
          <w:rFonts w:ascii="Arial" w:hAnsi="Arial" w:cs="Arial"/>
          <w:b/>
          <w:color w:val="auto"/>
          <w:sz w:val="20"/>
          <w:szCs w:val="20"/>
        </w:rPr>
      </w:pPr>
      <w:r w:rsidRPr="00E777F7">
        <w:rPr>
          <w:rFonts w:ascii="Arial" w:hAnsi="Arial" w:cs="Arial"/>
          <w:b/>
          <w:color w:val="auto"/>
          <w:sz w:val="20"/>
          <w:szCs w:val="20"/>
        </w:rPr>
        <w:lastRenderedPageBreak/>
        <w:t>1</w:t>
      </w:r>
      <w:r w:rsidR="007D1E76" w:rsidRPr="00E777F7">
        <w:rPr>
          <w:rFonts w:ascii="Arial" w:hAnsi="Arial" w:cs="Arial"/>
          <w:b/>
          <w:color w:val="auto"/>
          <w:sz w:val="20"/>
          <w:szCs w:val="20"/>
        </w:rPr>
        <w:t>. Autoriza</w:t>
      </w:r>
      <w:r w:rsidR="00E00323" w:rsidRPr="00E777F7">
        <w:rPr>
          <w:rFonts w:ascii="Arial" w:hAnsi="Arial" w:cs="Arial"/>
          <w:b/>
          <w:color w:val="auto"/>
          <w:sz w:val="20"/>
          <w:szCs w:val="20"/>
        </w:rPr>
        <w:t>ción e Historia:</w:t>
      </w:r>
      <w:bookmarkEnd w:id="0"/>
    </w:p>
    <w:p w14:paraId="360DA23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41574C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62E74E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F477DA3" w14:textId="72F8AFA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Fecha de creación del ente</w:t>
      </w:r>
      <w:r w:rsidR="00F43AC5" w:rsidRPr="00E777F7">
        <w:rPr>
          <w:rFonts w:ascii="Arial" w:hAnsi="Arial" w:cs="Arial"/>
          <w:sz w:val="20"/>
          <w:szCs w:val="20"/>
        </w:rPr>
        <w:t xml:space="preserve"> público.</w:t>
      </w:r>
    </w:p>
    <w:p w14:paraId="62A10C8B" w14:textId="77777777" w:rsidR="00A50F28" w:rsidRPr="00E777F7" w:rsidRDefault="00A50F28" w:rsidP="00CB41C4">
      <w:pPr>
        <w:tabs>
          <w:tab w:val="left" w:leader="underscore" w:pos="9639"/>
        </w:tabs>
        <w:spacing w:after="0" w:line="240" w:lineRule="auto"/>
        <w:jc w:val="both"/>
        <w:rPr>
          <w:rFonts w:ascii="Arial" w:hAnsi="Arial" w:cs="Arial"/>
          <w:sz w:val="20"/>
          <w:szCs w:val="20"/>
        </w:rPr>
      </w:pPr>
    </w:p>
    <w:p w14:paraId="2D170A09"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12 de diciembre de 1960 se constituye como Junta Federal de Agua Potable y Alcantarillado.</w:t>
      </w:r>
    </w:p>
    <w:p w14:paraId="67E8C0E0" w14:textId="77777777" w:rsidR="00A50F28" w:rsidRPr="00E777F7" w:rsidRDefault="00A50F28" w:rsidP="00A50F28">
      <w:pPr>
        <w:spacing w:after="0" w:line="240" w:lineRule="auto"/>
        <w:jc w:val="both"/>
        <w:rPr>
          <w:rFonts w:ascii="Arial" w:hAnsi="Arial" w:cs="Arial"/>
          <w:sz w:val="20"/>
          <w:szCs w:val="20"/>
        </w:rPr>
      </w:pPr>
    </w:p>
    <w:p w14:paraId="673C47C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3FCEAE67"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1A04A96A" w14:textId="77777777" w:rsidR="00FA042C" w:rsidRPr="00E777F7" w:rsidRDefault="00FA042C" w:rsidP="00A50F28">
      <w:pPr>
        <w:spacing w:after="0" w:line="240" w:lineRule="auto"/>
        <w:jc w:val="both"/>
        <w:rPr>
          <w:rFonts w:ascii="Arial" w:hAnsi="Arial" w:cs="Arial"/>
          <w:sz w:val="20"/>
          <w:szCs w:val="20"/>
        </w:rPr>
      </w:pPr>
    </w:p>
    <w:p w14:paraId="770568ED" w14:textId="7C8BCB56"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E777F7" w:rsidRDefault="00A50F28" w:rsidP="00A50F28">
      <w:pPr>
        <w:spacing w:after="0" w:line="240" w:lineRule="auto"/>
        <w:jc w:val="both"/>
        <w:rPr>
          <w:rFonts w:ascii="Arial" w:hAnsi="Arial" w:cs="Arial"/>
          <w:sz w:val="20"/>
          <w:szCs w:val="20"/>
        </w:rPr>
      </w:pPr>
    </w:p>
    <w:p w14:paraId="365FEE47" w14:textId="2A24809C"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 xml:space="preserve">De lo anterior el 19 de </w:t>
      </w:r>
      <w:proofErr w:type="gramStart"/>
      <w:r w:rsidRPr="00E777F7">
        <w:rPr>
          <w:rFonts w:ascii="Arial" w:hAnsi="Arial" w:cs="Arial"/>
          <w:sz w:val="20"/>
          <w:szCs w:val="20"/>
        </w:rPr>
        <w:t>Agosto</w:t>
      </w:r>
      <w:proofErr w:type="gramEnd"/>
      <w:r w:rsidRPr="00E777F7">
        <w:rPr>
          <w:rFonts w:ascii="Arial" w:hAnsi="Arial" w:cs="Arial"/>
          <w:sz w:val="20"/>
          <w:szCs w:val="20"/>
        </w:rPr>
        <w:t xml:space="preserve"> de 2005, se publica </w:t>
      </w:r>
      <w:r w:rsidR="00FA042C" w:rsidRPr="00E777F7">
        <w:rPr>
          <w:rFonts w:ascii="Arial" w:hAnsi="Arial" w:cs="Arial"/>
          <w:sz w:val="20"/>
          <w:szCs w:val="20"/>
        </w:rPr>
        <w:t xml:space="preserve">en </w:t>
      </w:r>
      <w:r w:rsidRPr="00E777F7">
        <w:rPr>
          <w:rFonts w:ascii="Arial" w:hAnsi="Arial" w:cs="Arial"/>
          <w:sz w:val="20"/>
          <w:szCs w:val="20"/>
        </w:rPr>
        <w:t>el periódico oficial del Gobierno del Estado de Guanajuato núm. 132, el acuerdo de creación del SIMAPAS.</w:t>
      </w:r>
    </w:p>
    <w:p w14:paraId="05A8FEC5" w14:textId="77777777" w:rsidR="00D94A9C" w:rsidRPr="00E777F7" w:rsidRDefault="00D94A9C" w:rsidP="00A50F28">
      <w:pPr>
        <w:spacing w:after="0" w:line="240" w:lineRule="auto"/>
        <w:jc w:val="both"/>
        <w:rPr>
          <w:rFonts w:ascii="Arial" w:hAnsi="Arial" w:cs="Arial"/>
          <w:sz w:val="20"/>
          <w:szCs w:val="20"/>
        </w:rPr>
      </w:pPr>
    </w:p>
    <w:p w14:paraId="040A0DA0"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SIMAPAS está inscrito en el Registro Federal de Contribuyentes con R.F.C. SMA830801A8A.</w:t>
      </w:r>
    </w:p>
    <w:p w14:paraId="4F52E4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A2353B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Principales cambios en su estructura (interna históricamente).</w:t>
      </w:r>
    </w:p>
    <w:p w14:paraId="5FE6442B"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r w:rsidRPr="00E777F7">
        <w:rPr>
          <w:rFonts w:ascii="Arial" w:eastAsia="Times New Roman" w:hAnsi="Arial" w:cs="Arial"/>
          <w:b/>
          <w:bCs/>
          <w:sz w:val="20"/>
          <w:szCs w:val="20"/>
          <w:lang w:eastAsia="es-MX"/>
        </w:rPr>
        <w:t>SIMPAS, se rige por un Consejo Directivo, el cual es nombrado por el H. Ayuntamiento cada tres años.</w:t>
      </w:r>
    </w:p>
    <w:p w14:paraId="1FD2153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5983BE09" w14:textId="77777777" w:rsidR="00A50F28" w:rsidRPr="00E777F7" w:rsidRDefault="00A50F28" w:rsidP="00A50F28">
      <w:pPr>
        <w:tabs>
          <w:tab w:val="left" w:leader="underscore" w:pos="9639"/>
        </w:tabs>
        <w:spacing w:after="0" w:line="240" w:lineRule="auto"/>
        <w:jc w:val="both"/>
        <w:rPr>
          <w:rFonts w:ascii="Arial" w:eastAsia="Times New Roman" w:hAnsi="Arial" w:cs="Arial"/>
          <w:bCs/>
          <w:sz w:val="20"/>
          <w:szCs w:val="20"/>
          <w:lang w:eastAsia="es-MX"/>
        </w:rPr>
      </w:pPr>
      <w:r w:rsidRPr="00E777F7">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1E32D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69EB11CE" w14:textId="557FC9DB" w:rsidR="009F21C9" w:rsidRPr="00E777F7" w:rsidRDefault="009F21C9" w:rsidP="009F21C9">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2027)</w:t>
      </w:r>
    </w:p>
    <w:p w14:paraId="579043B5" w14:textId="265E9522"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w:t>
      </w:r>
    </w:p>
    <w:p w14:paraId="5482510B"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C.P.C. Felipe de Jesús Rayas García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w:t>
      </w:r>
    </w:p>
    <w:p w14:paraId="266BE81E"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Dr. Juan de Dios Sánchez García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w:t>
      </w:r>
    </w:p>
    <w:p w14:paraId="14B48791"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Juan Alberto Santillán Chávez (</w:t>
      </w:r>
      <w:proofErr w:type="gramStart"/>
      <w:r w:rsidRPr="00E777F7">
        <w:rPr>
          <w:rFonts w:ascii="Arial" w:hAnsi="Arial" w:cs="Arial"/>
          <w:sz w:val="20"/>
          <w:szCs w:val="20"/>
        </w:rPr>
        <w:t>Marzo</w:t>
      </w:r>
      <w:proofErr w:type="gramEnd"/>
      <w:r w:rsidRPr="00E777F7">
        <w:rPr>
          <w:rFonts w:ascii="Arial" w:hAnsi="Arial" w:cs="Arial"/>
          <w:sz w:val="20"/>
          <w:szCs w:val="20"/>
        </w:rPr>
        <w:t xml:space="preserve">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w:t>
      </w:r>
    </w:p>
    <w:p w14:paraId="5EE5C33C" w14:textId="77777777" w:rsidR="00A50F28" w:rsidRPr="00E777F7" w:rsidRDefault="00A50F28" w:rsidP="00A50F28">
      <w:pPr>
        <w:spacing w:after="0" w:line="240" w:lineRule="auto"/>
        <w:jc w:val="both"/>
        <w:rPr>
          <w:rFonts w:ascii="Arial" w:hAnsi="Arial" w:cs="Arial"/>
          <w:sz w:val="20"/>
          <w:szCs w:val="20"/>
        </w:rPr>
      </w:pPr>
    </w:p>
    <w:p w14:paraId="2F7FC7E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manera para llevar a cabo con las funciones propias del organismo operador del Agua (SIMAPAS) se cuentan con las siguientes áreas:</w:t>
      </w:r>
    </w:p>
    <w:p w14:paraId="5424294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A516703"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ÁREA TÉCNICA</w:t>
      </w:r>
    </w:p>
    <w:p w14:paraId="6FE9911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la infraestructura hidráulica del organismo, es decir, los pozos, tuberías y tanques de almacenamiento que ves instalados en el campo y la ciudad.</w:t>
      </w:r>
    </w:p>
    <w:p w14:paraId="6E70FA1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infraestructura hidráulica es un complejo sistema que se encarga de actividades que van desde extraer el agua de fuentes subterráneas, llevarla a los tanques reguladores o tanques elevados y así trasportarla hasta </w:t>
      </w:r>
      <w:r w:rsidRPr="00E777F7">
        <w:rPr>
          <w:rFonts w:ascii="Arial" w:hAnsi="Arial" w:cs="Arial"/>
          <w:sz w:val="20"/>
          <w:szCs w:val="20"/>
        </w:rPr>
        <w:lastRenderedPageBreak/>
        <w:t>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22F7A4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área técnica está conformada por cuatro sub- áreas: Telemetría, Operaciones, Planta Tratadora y Proyectos y Construcción.</w:t>
      </w:r>
    </w:p>
    <w:p w14:paraId="627350CE"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p>
    <w:p w14:paraId="7CEFEC90"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TELEMETRÍA</w:t>
      </w:r>
    </w:p>
    <w:p w14:paraId="1B53489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El área de telemetría también se encarga del mantenimiento eléctrico del equipo de bombeo.</w:t>
      </w:r>
    </w:p>
    <w:p w14:paraId="6513F76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A073FF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OPERACIONES</w:t>
      </w:r>
    </w:p>
    <w:p w14:paraId="132E229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29F927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también de atender el drenaje pluvial, el cual capta el agua de lluvia y la dirige hacia el río para evitar inundaciones</w:t>
      </w:r>
    </w:p>
    <w:p w14:paraId="5EC3D7B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A388A6A"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PLANTA DE TRATAMIENTO DE AGUAS RESIDUALES</w:t>
      </w:r>
    </w:p>
    <w:p w14:paraId="0622B7B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responsable de sanear el agua para su reúso.</w:t>
      </w:r>
    </w:p>
    <w:p w14:paraId="7CED90B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0D6662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u w:val="single"/>
        </w:rPr>
        <w:t>PROYECTOS Y CONSTRUCCIÓN</w:t>
      </w:r>
    </w:p>
    <w:p w14:paraId="7C1A72C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que se encarga de hacer crecer las redes de agua 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forma Proyectos y Construcción promueve el crecimiento del SIMAPAS mediante acciones en coordinación con el gobierno del estado y el gobierno federal.</w:t>
      </w:r>
    </w:p>
    <w:p w14:paraId="6092B79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990F7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5F22CC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6ABC5B2"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DIFUSIÓN, CULTURA DEL AGUA Y ATENCIÓN RURAL</w:t>
      </w:r>
    </w:p>
    <w:p w14:paraId="36CC38D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mantener informada a la población sobre todo lo que sucede en el SIMAPAS en relación con el suministro del agua potable.</w:t>
      </w:r>
    </w:p>
    <w:p w14:paraId="53ADA7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8124F8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departamento está dividido en tres áreas:</w:t>
      </w:r>
    </w:p>
    <w:p w14:paraId="489EC538"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Comunicación Social</w:t>
      </w:r>
    </w:p>
    <w:p w14:paraId="0E00C0CD"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 xml:space="preserve">Es el área encargada de atender a medios de comunicación y a la población en general por medio de notas informativas en periódicos y medios impresos, spots de radio y televisión, internet, redes sociales, etcétera. </w:t>
      </w:r>
      <w:r w:rsidRPr="00E777F7">
        <w:rPr>
          <w:rFonts w:ascii="Arial" w:hAnsi="Arial" w:cs="Arial"/>
          <w:sz w:val="20"/>
          <w:szCs w:val="20"/>
        </w:rPr>
        <w:lastRenderedPageBreak/>
        <w:t>Mediante el uso de estas herramientas conocemos el sentir de la gente para darle así un mejor servicio y a la vez, mantener informada a la sociedad.</w:t>
      </w:r>
    </w:p>
    <w:p w14:paraId="4DF1340A"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9664CFC"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Cultura del Agua</w:t>
      </w:r>
    </w:p>
    <w:p w14:paraId="24A421DC"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56A2D0EF"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Atención a Comunidades</w:t>
      </w:r>
    </w:p>
    <w:p w14:paraId="3F3652DE"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2215D3A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A65B90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ÁREA COMERCIAL</w:t>
      </w:r>
    </w:p>
    <w:p w14:paraId="6B78626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brindar atención a la ciudadanía en relación al servicio que prestamos en el SIMAPAS; es además la encargada de obtener recursos económicos, cuidar el pago oportuno de los usuarios, el corte y reconexión del servicio, así como el seguimiento de duda, quejas o sugerencias de los usuarios.</w:t>
      </w:r>
    </w:p>
    <w:p w14:paraId="046455A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8378752"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DIRECCIÓN GENERAL</w:t>
      </w:r>
    </w:p>
    <w:p w14:paraId="254F147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que se ocupa de atender los casos especiales de algunos usuarios por situaciones o circunstancias que no se encuentran establecidas en los reglamentos.</w:t>
      </w:r>
    </w:p>
    <w:p w14:paraId="45932019" w14:textId="6FE5D9ED" w:rsidR="007D1E76" w:rsidRPr="00E777F7" w:rsidRDefault="007D1E76" w:rsidP="00CB41C4">
      <w:pPr>
        <w:tabs>
          <w:tab w:val="left" w:leader="underscore" w:pos="9639"/>
        </w:tabs>
        <w:spacing w:after="0" w:line="240" w:lineRule="auto"/>
        <w:jc w:val="both"/>
        <w:rPr>
          <w:rFonts w:ascii="Arial" w:hAnsi="Arial" w:cs="Arial"/>
          <w:sz w:val="20"/>
          <w:szCs w:val="20"/>
        </w:rPr>
      </w:pPr>
    </w:p>
    <w:p w14:paraId="38434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494C73" w14:textId="7B672A6D" w:rsidR="00BE02EB" w:rsidRPr="00E777F7" w:rsidRDefault="00BE02EB" w:rsidP="000C3365">
      <w:pPr>
        <w:pStyle w:val="Ttulo2"/>
        <w:rPr>
          <w:rFonts w:ascii="Arial" w:hAnsi="Arial" w:cs="Arial"/>
          <w:b/>
          <w:color w:val="auto"/>
          <w:sz w:val="20"/>
          <w:szCs w:val="20"/>
        </w:rPr>
      </w:pPr>
      <w:bookmarkStart w:id="1" w:name="_Toc161472867"/>
      <w:r w:rsidRPr="00E777F7">
        <w:rPr>
          <w:rFonts w:ascii="Arial" w:hAnsi="Arial" w:cs="Arial"/>
          <w:b/>
          <w:color w:val="auto"/>
          <w:sz w:val="20"/>
          <w:szCs w:val="20"/>
        </w:rPr>
        <w:t xml:space="preserve">2. </w:t>
      </w:r>
      <w:r w:rsidR="00B6368B" w:rsidRPr="00E777F7">
        <w:rPr>
          <w:rFonts w:ascii="Arial" w:hAnsi="Arial" w:cs="Arial"/>
          <w:b/>
          <w:color w:val="auto"/>
          <w:sz w:val="20"/>
          <w:szCs w:val="20"/>
        </w:rPr>
        <w:t>Panorama Económico y Financiero</w:t>
      </w:r>
      <w:bookmarkEnd w:id="1"/>
    </w:p>
    <w:p w14:paraId="548FE5C0" w14:textId="3C95EB09" w:rsidR="00516A8F" w:rsidRPr="00E777F7" w:rsidRDefault="0012493A" w:rsidP="00516A8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E777F7" w:rsidRDefault="00A50F28" w:rsidP="00516A8F">
      <w:pPr>
        <w:tabs>
          <w:tab w:val="left" w:leader="underscore" w:pos="9639"/>
        </w:tabs>
        <w:spacing w:after="0" w:line="240" w:lineRule="auto"/>
        <w:jc w:val="both"/>
        <w:rPr>
          <w:rFonts w:ascii="Arial" w:hAnsi="Arial" w:cs="Arial"/>
          <w:sz w:val="20"/>
          <w:szCs w:val="20"/>
        </w:rPr>
      </w:pPr>
    </w:p>
    <w:p w14:paraId="43B85661" w14:textId="753EF364"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Para el ejercicio fiscal 202</w:t>
      </w:r>
      <w:r w:rsidR="004800B3" w:rsidRPr="00E777F7">
        <w:rPr>
          <w:rFonts w:ascii="Arial" w:hAnsi="Arial" w:cs="Arial"/>
          <w:sz w:val="20"/>
          <w:szCs w:val="20"/>
        </w:rPr>
        <w:t>5</w:t>
      </w:r>
      <w:r w:rsidRPr="00E777F7">
        <w:rPr>
          <w:rFonts w:ascii="Arial" w:hAnsi="Arial" w:cs="Arial"/>
          <w:sz w:val="20"/>
          <w:szCs w:val="20"/>
        </w:rPr>
        <w:t xml:space="preserve"> se autorizó un pronóstico de ingresos y presupuesto de egresos por la cantidad de </w:t>
      </w:r>
      <w:r w:rsidRPr="00E777F7">
        <w:rPr>
          <w:rFonts w:ascii="Arial" w:hAnsi="Arial" w:cs="Arial"/>
          <w:b/>
          <w:sz w:val="20"/>
          <w:szCs w:val="20"/>
        </w:rPr>
        <w:t>$1</w:t>
      </w:r>
      <w:r w:rsidR="004800B3" w:rsidRPr="00E777F7">
        <w:rPr>
          <w:rFonts w:ascii="Arial" w:hAnsi="Arial" w:cs="Arial"/>
          <w:b/>
          <w:sz w:val="20"/>
          <w:szCs w:val="20"/>
        </w:rPr>
        <w:t>23,589,0</w:t>
      </w:r>
      <w:r w:rsidRPr="00E777F7">
        <w:rPr>
          <w:rFonts w:ascii="Arial" w:hAnsi="Arial" w:cs="Arial"/>
          <w:b/>
          <w:sz w:val="20"/>
          <w:szCs w:val="20"/>
        </w:rPr>
        <w:t xml:space="preserve">00.00 </w:t>
      </w:r>
      <w:r w:rsidRPr="00E777F7">
        <w:rPr>
          <w:rFonts w:ascii="Arial" w:hAnsi="Arial" w:cs="Arial"/>
          <w:sz w:val="20"/>
          <w:szCs w:val="20"/>
        </w:rPr>
        <w:t>con una fuente de financiamiento propia</w:t>
      </w:r>
      <w:r w:rsidR="00E777F7" w:rsidRPr="00E777F7">
        <w:rPr>
          <w:rFonts w:ascii="Arial" w:hAnsi="Arial" w:cs="Arial"/>
          <w:sz w:val="20"/>
          <w:szCs w:val="20"/>
        </w:rPr>
        <w:t>, $12,050,000.00 de recursos estatales y $3,100,000.00 de recursos federales.</w:t>
      </w:r>
    </w:p>
    <w:p w14:paraId="208447E6"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305CEA0"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8136E94" w14:textId="2B775A1C" w:rsidR="007D1E76" w:rsidRPr="00E777F7" w:rsidRDefault="009736CB" w:rsidP="000C3365">
      <w:pPr>
        <w:pStyle w:val="Ttulo2"/>
        <w:rPr>
          <w:rFonts w:ascii="Arial" w:hAnsi="Arial" w:cs="Arial"/>
          <w:b/>
          <w:color w:val="auto"/>
          <w:sz w:val="20"/>
          <w:szCs w:val="20"/>
        </w:rPr>
      </w:pPr>
      <w:bookmarkStart w:id="2" w:name="_Toc161472868"/>
      <w:r w:rsidRPr="00E777F7">
        <w:rPr>
          <w:rFonts w:ascii="Arial" w:hAnsi="Arial" w:cs="Arial"/>
          <w:b/>
          <w:color w:val="auto"/>
          <w:sz w:val="20"/>
          <w:szCs w:val="20"/>
        </w:rPr>
        <w:t>3</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Organización y Objeto Social:</w:t>
      </w:r>
      <w:bookmarkEnd w:id="2"/>
    </w:p>
    <w:p w14:paraId="6C85E52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73E4237" w14:textId="01A767B4"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CC2A4A" w14:textId="3595B646" w:rsidR="00A50F28" w:rsidRPr="00E777F7" w:rsidRDefault="007D1E76"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Objeto social.</w:t>
      </w:r>
    </w:p>
    <w:p w14:paraId="1338B233" w14:textId="5A2CABEB"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C110A0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b)</w:t>
      </w:r>
      <w:r w:rsidRPr="00E777F7">
        <w:rPr>
          <w:rFonts w:ascii="Arial" w:hAnsi="Arial" w:cs="Arial"/>
          <w:sz w:val="20"/>
          <w:szCs w:val="20"/>
        </w:rPr>
        <w:t xml:space="preserve"> Principal actividad.</w:t>
      </w:r>
    </w:p>
    <w:p w14:paraId="15CC7C96" w14:textId="3F0ECB30"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Suministro de agua potable, alcantarillado, tratamiento y saneamiento de aguas residuales de la zona urbana del Municipio de Dolores Hidalgo, Gto.</w:t>
      </w:r>
    </w:p>
    <w:p w14:paraId="25E068D1" w14:textId="60D43865" w:rsidR="007D1E76" w:rsidRPr="00E777F7" w:rsidRDefault="007D1E76" w:rsidP="00CB41C4">
      <w:pPr>
        <w:tabs>
          <w:tab w:val="left" w:leader="underscore" w:pos="9639"/>
        </w:tabs>
        <w:spacing w:after="0" w:line="240" w:lineRule="auto"/>
        <w:jc w:val="both"/>
        <w:rPr>
          <w:rFonts w:ascii="Arial" w:hAnsi="Arial" w:cs="Arial"/>
          <w:sz w:val="20"/>
          <w:szCs w:val="20"/>
        </w:rPr>
      </w:pPr>
    </w:p>
    <w:p w14:paraId="2D21CE61" w14:textId="7CEF5FBD"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Ejercicio fiscal (</w:t>
      </w:r>
      <w:r w:rsidR="00CB41C4" w:rsidRPr="00E777F7">
        <w:rPr>
          <w:rFonts w:ascii="Arial" w:hAnsi="Arial" w:cs="Arial"/>
          <w:sz w:val="20"/>
          <w:szCs w:val="20"/>
        </w:rPr>
        <w:t>mencionar,</w:t>
      </w:r>
      <w:r w:rsidRPr="00E777F7">
        <w:rPr>
          <w:rFonts w:ascii="Arial" w:hAnsi="Arial" w:cs="Arial"/>
          <w:sz w:val="20"/>
          <w:szCs w:val="20"/>
        </w:rPr>
        <w:t xml:space="preserve"> por ejemplo: enero a diciembre de 20</w:t>
      </w:r>
      <w:r w:rsidR="009736CB" w:rsidRPr="00E777F7">
        <w:rPr>
          <w:rFonts w:ascii="Arial" w:hAnsi="Arial" w:cs="Arial"/>
          <w:sz w:val="20"/>
          <w:szCs w:val="20"/>
        </w:rPr>
        <w:t>2</w:t>
      </w:r>
      <w:r w:rsidR="00E777F7">
        <w:rPr>
          <w:rFonts w:ascii="Arial" w:hAnsi="Arial" w:cs="Arial"/>
          <w:sz w:val="20"/>
          <w:szCs w:val="20"/>
        </w:rPr>
        <w:t>X</w:t>
      </w:r>
      <w:r w:rsidRPr="00E777F7">
        <w:rPr>
          <w:rFonts w:ascii="Arial" w:hAnsi="Arial" w:cs="Arial"/>
          <w:sz w:val="20"/>
          <w:szCs w:val="20"/>
        </w:rPr>
        <w:t>).</w:t>
      </w:r>
    </w:p>
    <w:p w14:paraId="494F58D0" w14:textId="4DC4AD35"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Enero a diciembre de 202</w:t>
      </w:r>
      <w:r w:rsidR="00E777F7">
        <w:rPr>
          <w:rFonts w:ascii="Arial" w:hAnsi="Arial" w:cs="Arial"/>
          <w:sz w:val="20"/>
          <w:szCs w:val="20"/>
          <w:u w:val="single"/>
        </w:rPr>
        <w:t>5</w:t>
      </w:r>
      <w:r w:rsidRPr="00E777F7">
        <w:rPr>
          <w:rFonts w:ascii="Arial" w:hAnsi="Arial" w:cs="Arial"/>
          <w:sz w:val="20"/>
          <w:szCs w:val="20"/>
          <w:u w:val="single"/>
        </w:rPr>
        <w:t>.</w:t>
      </w:r>
    </w:p>
    <w:p w14:paraId="16703E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13C9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Régimen jurídico (Forma como está dada de alta la entidad ante la S.H.C.P., ejemplos: S.C., S.A., Personas morales sin fines de lucro, etc.).</w:t>
      </w:r>
    </w:p>
    <w:p w14:paraId="1BC7EBFF"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Persona Moral con fines no lucrativos</w:t>
      </w:r>
    </w:p>
    <w:p w14:paraId="68B2272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594896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Consideraciones fiscales del ente: </w:t>
      </w:r>
      <w:r w:rsidR="00657009" w:rsidRPr="00E777F7">
        <w:rPr>
          <w:rFonts w:ascii="Arial" w:hAnsi="Arial" w:cs="Arial"/>
          <w:sz w:val="20"/>
          <w:szCs w:val="20"/>
        </w:rPr>
        <w:t>R</w:t>
      </w:r>
      <w:r w:rsidRPr="00E777F7">
        <w:rPr>
          <w:rFonts w:ascii="Arial" w:hAnsi="Arial" w:cs="Arial"/>
          <w:sz w:val="20"/>
          <w:szCs w:val="20"/>
        </w:rPr>
        <w:t>evelar el tipo de contribuciones que esté obligado a pagar o retener.</w:t>
      </w:r>
    </w:p>
    <w:p w14:paraId="3BAFB24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p>
    <w:p w14:paraId="5E5829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4F859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contribuyente directo: </w:t>
      </w:r>
    </w:p>
    <w:p w14:paraId="40C57C13"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al Valor Agregado. </w:t>
      </w:r>
    </w:p>
    <w:p w14:paraId="7335CCF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extracción de agua. </w:t>
      </w:r>
    </w:p>
    <w:p w14:paraId="7205781F"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agua no saneada. </w:t>
      </w:r>
    </w:p>
    <w:p w14:paraId="56DE2D47"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Contribuciones de seguridad social.</w:t>
      </w:r>
    </w:p>
    <w:p w14:paraId="247BEBE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sobre nóminas. </w:t>
      </w:r>
    </w:p>
    <w:p w14:paraId="411631C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B812505"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retenedor: </w:t>
      </w:r>
    </w:p>
    <w:p w14:paraId="7475F659"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Salarios. </w:t>
      </w:r>
    </w:p>
    <w:p w14:paraId="6C78A3BF"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Servicios Profesionales. </w:t>
      </w:r>
    </w:p>
    <w:p w14:paraId="6B2EDA7C"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Retención de Impuestos Cedulares</w:t>
      </w:r>
    </w:p>
    <w:p w14:paraId="7F80A9E0"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Declaración informativa de operaciones con terceros</w:t>
      </w:r>
    </w:p>
    <w:p w14:paraId="6268EF7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D2A26CC" w14:textId="77777777" w:rsidR="00E777F7" w:rsidRDefault="00E777F7" w:rsidP="00CB41C4">
      <w:pPr>
        <w:tabs>
          <w:tab w:val="left" w:leader="underscore" w:pos="9639"/>
        </w:tabs>
        <w:spacing w:after="0" w:line="240" w:lineRule="auto"/>
        <w:jc w:val="both"/>
        <w:rPr>
          <w:rFonts w:ascii="Arial" w:hAnsi="Arial" w:cs="Arial"/>
          <w:b/>
          <w:sz w:val="20"/>
          <w:szCs w:val="20"/>
        </w:rPr>
      </w:pPr>
    </w:p>
    <w:p w14:paraId="6EB77A6D" w14:textId="43FCDEA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Estructura organizacional básica.</w:t>
      </w:r>
    </w:p>
    <w:p w14:paraId="0FE08B68" w14:textId="729CC384" w:rsidR="007D1E76" w:rsidRPr="00E777F7" w:rsidRDefault="007D1E76" w:rsidP="00A50F28">
      <w:pPr>
        <w:tabs>
          <w:tab w:val="left" w:leader="underscore" w:pos="9639"/>
        </w:tabs>
        <w:spacing w:after="0" w:line="240" w:lineRule="auto"/>
        <w:jc w:val="both"/>
        <w:rPr>
          <w:rFonts w:ascii="Arial" w:hAnsi="Arial" w:cs="Arial"/>
          <w:sz w:val="20"/>
          <w:szCs w:val="20"/>
        </w:rPr>
      </w:pPr>
    </w:p>
    <w:p w14:paraId="3450C629" w14:textId="12769E0F" w:rsidR="007D1E76" w:rsidRPr="00E777F7" w:rsidRDefault="00A50F28" w:rsidP="0087719E">
      <w:pPr>
        <w:tabs>
          <w:tab w:val="left" w:leader="underscore" w:pos="9639"/>
        </w:tabs>
        <w:spacing w:after="0" w:line="240" w:lineRule="auto"/>
        <w:jc w:val="center"/>
        <w:rPr>
          <w:rFonts w:ascii="Arial" w:hAnsi="Arial" w:cs="Arial"/>
          <w:sz w:val="20"/>
          <w:szCs w:val="20"/>
        </w:rPr>
      </w:pPr>
      <w:r w:rsidRPr="00E777F7">
        <w:rPr>
          <w:rFonts w:ascii="Arial" w:hAnsi="Arial" w:cs="Arial"/>
          <w:noProof/>
          <w:sz w:val="20"/>
          <w:szCs w:val="20"/>
        </w:rPr>
        <w:lastRenderedPageBreak/>
        <w:drawing>
          <wp:inline distT="0" distB="0" distL="0" distR="0" wp14:anchorId="6B9A69C8" wp14:editId="33F1A3AA">
            <wp:extent cx="7059600" cy="3682800"/>
            <wp:effectExtent l="0" t="6985" r="1270" b="1270"/>
            <wp:docPr id="16418710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71008" name="Imagen 1" descr="Diagrama&#10;&#10;Descripción generada automáticamente"/>
                    <pic:cNvPicPr/>
                  </pic:nvPicPr>
                  <pic:blipFill>
                    <a:blip r:embed="rId11"/>
                    <a:stretch>
                      <a:fillRect/>
                    </a:stretch>
                  </pic:blipFill>
                  <pic:spPr>
                    <a:xfrm rot="16200000">
                      <a:off x="0" y="0"/>
                      <a:ext cx="7059600" cy="3682800"/>
                    </a:xfrm>
                    <a:prstGeom prst="rect">
                      <a:avLst/>
                    </a:prstGeom>
                  </pic:spPr>
                </pic:pic>
              </a:graphicData>
            </a:graphic>
          </wp:inline>
        </w:drawing>
      </w:r>
    </w:p>
    <w:p w14:paraId="19CEE146" w14:textId="0080C658"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g)</w:t>
      </w:r>
      <w:r w:rsidRPr="00E777F7">
        <w:rPr>
          <w:rFonts w:ascii="Arial" w:hAnsi="Arial" w:cs="Arial"/>
          <w:sz w:val="20"/>
          <w:szCs w:val="20"/>
        </w:rPr>
        <w:t xml:space="preserve"> </w:t>
      </w:r>
      <w:r w:rsidR="00396D53" w:rsidRPr="00E777F7">
        <w:rPr>
          <w:rFonts w:ascii="Arial" w:hAnsi="Arial" w:cs="Arial"/>
          <w:sz w:val="20"/>
          <w:szCs w:val="20"/>
        </w:rPr>
        <w:t>Fideicomisos de los cuales es fideicomitente o fideicomisario, y contratos análogos, incluyendo mandatos de los cuales es parte.</w:t>
      </w:r>
    </w:p>
    <w:p w14:paraId="58C2C91A"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debido a que no se tienen Fideicomisos, mandatos y otros análogos</w:t>
      </w:r>
    </w:p>
    <w:p w14:paraId="642A4B90" w14:textId="77777777" w:rsidR="00CB41C4" w:rsidRPr="00E777F7" w:rsidRDefault="00CB41C4" w:rsidP="00CB41C4">
      <w:pPr>
        <w:tabs>
          <w:tab w:val="left" w:leader="underscore" w:pos="9639"/>
        </w:tabs>
        <w:spacing w:after="0" w:line="240" w:lineRule="auto"/>
        <w:jc w:val="both"/>
        <w:rPr>
          <w:rFonts w:ascii="Arial" w:hAnsi="Arial" w:cs="Arial"/>
          <w:sz w:val="20"/>
          <w:szCs w:val="20"/>
        </w:rPr>
      </w:pPr>
    </w:p>
    <w:p w14:paraId="66892DA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2E280BB" w14:textId="61B6566F" w:rsidR="007D1E76" w:rsidRPr="00E777F7" w:rsidRDefault="006F77A8" w:rsidP="000C3365">
      <w:pPr>
        <w:pStyle w:val="Ttulo2"/>
        <w:rPr>
          <w:rFonts w:ascii="Arial" w:hAnsi="Arial" w:cs="Arial"/>
          <w:b/>
          <w:color w:val="auto"/>
          <w:sz w:val="20"/>
          <w:szCs w:val="20"/>
        </w:rPr>
      </w:pPr>
      <w:bookmarkStart w:id="3" w:name="_Toc161472869"/>
      <w:r w:rsidRPr="00E777F7">
        <w:rPr>
          <w:rFonts w:ascii="Arial" w:hAnsi="Arial" w:cs="Arial"/>
          <w:b/>
          <w:color w:val="auto"/>
          <w:sz w:val="20"/>
          <w:szCs w:val="20"/>
        </w:rPr>
        <w:t>4</w:t>
      </w:r>
      <w:r w:rsidR="007D1E76" w:rsidRPr="00E777F7">
        <w:rPr>
          <w:rFonts w:ascii="Arial" w:hAnsi="Arial" w:cs="Arial"/>
          <w:b/>
          <w:color w:val="auto"/>
          <w:sz w:val="20"/>
          <w:szCs w:val="20"/>
        </w:rPr>
        <w:t>. Bases de Preparació</w:t>
      </w:r>
      <w:r w:rsidR="00E00323" w:rsidRPr="00E777F7">
        <w:rPr>
          <w:rFonts w:ascii="Arial" w:hAnsi="Arial" w:cs="Arial"/>
          <w:b/>
          <w:color w:val="auto"/>
          <w:sz w:val="20"/>
          <w:szCs w:val="20"/>
        </w:rPr>
        <w:t>n de los Estados Financieros:</w:t>
      </w:r>
      <w:bookmarkEnd w:id="3"/>
    </w:p>
    <w:p w14:paraId="1671328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FABCEB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2617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Si se ha observado la normatividad emitida por el CONAC y las disposiciones legales aplicables.</w:t>
      </w:r>
    </w:p>
    <w:p w14:paraId="65A13A2D" w14:textId="17ED684B"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Si se ha observado la normatividad emitida por el CONAC y las disposiciones legales aplicables.</w:t>
      </w:r>
    </w:p>
    <w:p w14:paraId="7541BD5E" w14:textId="77777777" w:rsidR="00544178" w:rsidRPr="00E777F7" w:rsidRDefault="00544178" w:rsidP="00544178">
      <w:pPr>
        <w:spacing w:after="0" w:line="240" w:lineRule="auto"/>
        <w:jc w:val="both"/>
        <w:rPr>
          <w:rFonts w:ascii="Arial" w:hAnsi="Arial" w:cs="Arial"/>
          <w:b/>
          <w:sz w:val="20"/>
          <w:szCs w:val="20"/>
        </w:rPr>
      </w:pPr>
      <w:r w:rsidRPr="00E777F7">
        <w:rPr>
          <w:rFonts w:ascii="Arial" w:hAnsi="Arial" w:cs="Arial"/>
          <w:sz w:val="20"/>
          <w:szCs w:val="20"/>
        </w:rPr>
        <w:t>El SIHP (SAP HANA) que tiene actualmente el SIMAPAS cumple con la normativa emitida por el CONAC afectando los momentos contables y presupuestales de conformidad con la normativa establecida.</w:t>
      </w:r>
    </w:p>
    <w:p w14:paraId="760AA4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14280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acuerdo al CONAC, se implementa la armonización contable en el sistema, se trabaja en base a los lineamientos y bases de esta armonización.</w:t>
      </w:r>
    </w:p>
    <w:p w14:paraId="58B0067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3F52BD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E777F7" w:rsidRDefault="00544178" w:rsidP="00CB41C4">
      <w:pPr>
        <w:tabs>
          <w:tab w:val="left" w:leader="underscore" w:pos="9639"/>
        </w:tabs>
        <w:spacing w:after="0" w:line="240" w:lineRule="auto"/>
        <w:jc w:val="both"/>
        <w:rPr>
          <w:rFonts w:ascii="Arial" w:hAnsi="Arial" w:cs="Arial"/>
          <w:sz w:val="20"/>
          <w:szCs w:val="20"/>
        </w:rPr>
      </w:pPr>
    </w:p>
    <w:p w14:paraId="2BCD36D3" w14:textId="7137272A"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E777F7" w:rsidRDefault="007D1E76" w:rsidP="00CB41C4">
      <w:pPr>
        <w:tabs>
          <w:tab w:val="left" w:leader="underscore" w:pos="9639"/>
        </w:tabs>
        <w:spacing w:after="0" w:line="240" w:lineRule="auto"/>
        <w:jc w:val="both"/>
        <w:rPr>
          <w:rFonts w:ascii="Arial" w:hAnsi="Arial" w:cs="Arial"/>
          <w:sz w:val="20"/>
          <w:szCs w:val="20"/>
        </w:rPr>
      </w:pPr>
    </w:p>
    <w:p w14:paraId="7ED1C1ED" w14:textId="784B4DD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A6346D" w:rsidRPr="00E777F7">
        <w:rPr>
          <w:rFonts w:ascii="Arial" w:hAnsi="Arial" w:cs="Arial"/>
          <w:sz w:val="20"/>
          <w:szCs w:val="20"/>
        </w:rPr>
        <w:t>Postulados básicos de Contabilidad Gubernamental (PBCG)</w:t>
      </w:r>
      <w:r w:rsidRPr="00E777F7">
        <w:rPr>
          <w:rFonts w:ascii="Arial" w:hAnsi="Arial" w:cs="Arial"/>
          <w:sz w:val="20"/>
          <w:szCs w:val="20"/>
        </w:rPr>
        <w:t>.</w:t>
      </w:r>
    </w:p>
    <w:p w14:paraId="2E1A5EBC" w14:textId="3C3668D4"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SIMAPAS cumple con los elementos fundamentales que configuran el Sistema Gubernamental.</w:t>
      </w:r>
    </w:p>
    <w:p w14:paraId="44B12E3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1.- Sustancia Económica;</w:t>
      </w:r>
    </w:p>
    <w:p w14:paraId="5C4788C4"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2.- Entes Públicos;</w:t>
      </w:r>
    </w:p>
    <w:p w14:paraId="3F56A04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3.- Existencia Permanente; </w:t>
      </w:r>
    </w:p>
    <w:p w14:paraId="795035F5"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4.- Revelación Suficiente; </w:t>
      </w:r>
    </w:p>
    <w:p w14:paraId="1532FA9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5.- Importancia Relativa;</w:t>
      </w:r>
    </w:p>
    <w:p w14:paraId="5FC4D6D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6.- Registro e Integración Presupuestaria;</w:t>
      </w:r>
    </w:p>
    <w:p w14:paraId="1D73ABDD"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7.- Consolidación de la Información Financiera;</w:t>
      </w:r>
    </w:p>
    <w:p w14:paraId="7994ED0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8.- Devengo Contable;</w:t>
      </w:r>
    </w:p>
    <w:p w14:paraId="615580FA"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9.- Valuación;</w:t>
      </w:r>
    </w:p>
    <w:p w14:paraId="2841DE7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10.- Dualidad Económica; </w:t>
      </w:r>
    </w:p>
    <w:p w14:paraId="5009A319" w14:textId="01FF9D46" w:rsidR="007D1E76"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11.- Consistencia.</w:t>
      </w:r>
    </w:p>
    <w:p w14:paraId="1CC2D59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989D893" w14:textId="6A08B59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E777F7">
        <w:rPr>
          <w:rFonts w:ascii="Arial" w:hAnsi="Arial" w:cs="Arial"/>
          <w:sz w:val="20"/>
          <w:szCs w:val="20"/>
        </w:rPr>
        <w:t>Marco Conceptual de Contabilidad Gubernamental (MCCG) y sus modificaciones.</w:t>
      </w:r>
    </w:p>
    <w:p w14:paraId="65DDD07C"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ya que no se emplea normatividad supletoria.</w:t>
      </w:r>
    </w:p>
    <w:p w14:paraId="02977AB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84AD24A" w14:textId="4A679E5F"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Para las entidades que por primera vez estén implementando la base </w:t>
      </w:r>
      <w:r w:rsidR="0086420E" w:rsidRPr="00E777F7">
        <w:rPr>
          <w:rFonts w:ascii="Arial" w:hAnsi="Arial" w:cs="Arial"/>
          <w:sz w:val="20"/>
          <w:szCs w:val="20"/>
        </w:rPr>
        <w:t xml:space="preserve">de </w:t>
      </w:r>
      <w:r w:rsidRPr="00E777F7">
        <w:rPr>
          <w:rFonts w:ascii="Arial" w:hAnsi="Arial" w:cs="Arial"/>
          <w:sz w:val="20"/>
          <w:szCs w:val="20"/>
        </w:rPr>
        <w:t>devengado de acuerdo a la Ley de Contabilidad, deberán:</w:t>
      </w:r>
    </w:p>
    <w:p w14:paraId="3972094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4425F0D"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las nuevas políticas de reconocimiento:</w:t>
      </w:r>
    </w:p>
    <w:p w14:paraId="314579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13FB177"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388127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*Plan de implementación:</w:t>
      </w:r>
    </w:p>
    <w:p w14:paraId="6639898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485E6E51"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w:t>
      </w:r>
    </w:p>
    <w:p w14:paraId="69BAE494"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los cambios en las políticas, la clasificación y medición de las mismas, así como su impacto en la información financiera:</w:t>
      </w:r>
    </w:p>
    <w:p w14:paraId="41DFE2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7326D16" w14:textId="77777777" w:rsidR="006F0687" w:rsidRPr="00E777F7" w:rsidRDefault="006F0687" w:rsidP="006F0687">
      <w:pPr>
        <w:tabs>
          <w:tab w:val="left" w:leader="underscore" w:pos="9639"/>
        </w:tabs>
        <w:spacing w:after="0" w:line="240" w:lineRule="auto"/>
        <w:jc w:val="both"/>
        <w:rPr>
          <w:rFonts w:ascii="Arial" w:hAnsi="Arial" w:cs="Arial"/>
          <w:sz w:val="20"/>
          <w:szCs w:val="20"/>
        </w:rPr>
      </w:pPr>
    </w:p>
    <w:p w14:paraId="71521D40" w14:textId="25A82D8F" w:rsidR="006F0687" w:rsidRPr="00E777F7" w:rsidRDefault="006F0687" w:rsidP="006F068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r w:rsidR="00D546B2" w:rsidRPr="00E777F7">
        <w:rPr>
          <w:rFonts w:ascii="Arial" w:hAnsi="Arial" w:cs="Arial"/>
          <w:sz w:val="20"/>
          <w:szCs w:val="20"/>
        </w:rPr>
        <w:t>Presentar los últimos estados financieros con la normatividad anteriormente utilizada con las nuevas políticas para fines de comparación en la transición a la base de devengado.</w:t>
      </w:r>
    </w:p>
    <w:p w14:paraId="2119A6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BF0976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7025E7E0" w14:textId="4C87F38F" w:rsidR="007D1E76" w:rsidRPr="00E777F7" w:rsidRDefault="007F699D" w:rsidP="000C3365">
      <w:pPr>
        <w:pStyle w:val="Ttulo2"/>
        <w:rPr>
          <w:rFonts w:ascii="Arial" w:hAnsi="Arial" w:cs="Arial"/>
          <w:b/>
          <w:sz w:val="20"/>
          <w:szCs w:val="20"/>
        </w:rPr>
      </w:pPr>
      <w:bookmarkStart w:id="4" w:name="_Toc161472870"/>
      <w:r w:rsidRPr="00E777F7">
        <w:rPr>
          <w:rFonts w:ascii="Arial" w:hAnsi="Arial" w:cs="Arial"/>
          <w:b/>
          <w:color w:val="auto"/>
          <w:sz w:val="20"/>
          <w:szCs w:val="20"/>
        </w:rPr>
        <w:t>5</w:t>
      </w:r>
      <w:r w:rsidR="007D1E76" w:rsidRPr="00E777F7">
        <w:rPr>
          <w:rFonts w:ascii="Arial" w:hAnsi="Arial" w:cs="Arial"/>
          <w:b/>
          <w:color w:val="auto"/>
          <w:sz w:val="20"/>
          <w:szCs w:val="20"/>
        </w:rPr>
        <w:t>. Políticas de</w:t>
      </w:r>
      <w:r w:rsidR="00E00323" w:rsidRPr="00E777F7">
        <w:rPr>
          <w:rFonts w:ascii="Arial" w:hAnsi="Arial" w:cs="Arial"/>
          <w:b/>
          <w:color w:val="auto"/>
          <w:sz w:val="20"/>
          <w:szCs w:val="20"/>
        </w:rPr>
        <w:t xml:space="preserve"> Contabilidad Significativas:</w:t>
      </w:r>
      <w:bookmarkEnd w:id="4"/>
    </w:p>
    <w:p w14:paraId="685C2AC3" w14:textId="77777777" w:rsidR="00AF4375"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Son los principios, bases, reglas y procedimientos específicos adoptados por el ente público en la elaboración y presentación de sus estados financieros. </w:t>
      </w:r>
    </w:p>
    <w:p w14:paraId="793D8065" w14:textId="32E17174" w:rsidR="007D1E76"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seleccionará y aplicará sus políticas contables de manera congruente para transacciones, otros eventos y condiciones que sean similares.</w:t>
      </w:r>
    </w:p>
    <w:p w14:paraId="4773A4F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3A8D795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073F87B" w14:textId="088E4F5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FC1AE8" w:rsidRPr="00E777F7">
        <w:rPr>
          <w:rFonts w:ascii="Arial" w:hAnsi="Arial" w:cs="Arial"/>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E777F7">
        <w:rPr>
          <w:rFonts w:ascii="Arial" w:hAnsi="Arial" w:cs="Arial"/>
          <w:sz w:val="20"/>
          <w:szCs w:val="20"/>
        </w:rPr>
        <w:t>:</w:t>
      </w:r>
    </w:p>
    <w:p w14:paraId="11E81322"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en el período que se informa no se han utilizado métodos de actualización para el activo, pasivo y hacienda pública.</w:t>
      </w:r>
    </w:p>
    <w:p w14:paraId="004A4D3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D8017C2" w14:textId="13DA86EE"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1C710C" w:rsidRPr="00E777F7">
        <w:rPr>
          <w:rFonts w:ascii="Arial" w:hAnsi="Arial" w:cs="Arial"/>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E777F7">
        <w:rPr>
          <w:rFonts w:ascii="Arial" w:hAnsi="Arial" w:cs="Arial"/>
          <w:sz w:val="20"/>
          <w:szCs w:val="20"/>
        </w:rPr>
        <w:t>:</w:t>
      </w:r>
    </w:p>
    <w:p w14:paraId="35FCED94" w14:textId="46659369"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operaciones en el extranjero que afecten la información financiera gubernamental</w:t>
      </w:r>
    </w:p>
    <w:p w14:paraId="4CBE8D52"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433324F3" w14:textId="626DBDA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E9132F" w:rsidRPr="00E777F7">
        <w:rPr>
          <w:rFonts w:ascii="Arial" w:hAnsi="Arial" w:cs="Arial"/>
          <w:sz w:val="20"/>
          <w:szCs w:val="20"/>
        </w:rPr>
        <w:t>Método de valuación de la inversión en acciones de Compañías subsidiarias no consolidadas y asociadas</w:t>
      </w:r>
      <w:r w:rsidRPr="00E777F7">
        <w:rPr>
          <w:rFonts w:ascii="Arial" w:hAnsi="Arial" w:cs="Arial"/>
          <w:sz w:val="20"/>
          <w:szCs w:val="20"/>
        </w:rPr>
        <w:t>:</w:t>
      </w:r>
    </w:p>
    <w:p w14:paraId="45F09C2B"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inversiones en acciones de Compañías subsidiarias no consolidadas y asociada.</w:t>
      </w:r>
    </w:p>
    <w:p w14:paraId="7AB1226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Sistema y método de valuación de inventarios y costo de lo vendido:</w:t>
      </w:r>
    </w:p>
    <w:p w14:paraId="525A492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Esta nota no le aplica al ente público toda vez que no se tiene un sistema y método de valuación de inventarios y costo de lo vendido.</w:t>
      </w:r>
    </w:p>
    <w:p w14:paraId="0B28212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D8C904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estudios actuariales.</w:t>
      </w:r>
    </w:p>
    <w:p w14:paraId="6636D84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13C38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Provisiones: objetivo de su creación, monto y plazo:</w:t>
      </w:r>
    </w:p>
    <w:p w14:paraId="059D39B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provisiones.</w:t>
      </w:r>
    </w:p>
    <w:p w14:paraId="0AB44A3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190001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Reservas: objetivo de su creación, monto y plazo:</w:t>
      </w:r>
    </w:p>
    <w:p w14:paraId="4C613419" w14:textId="6FCA8E14"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reservas.</w:t>
      </w:r>
    </w:p>
    <w:p w14:paraId="48187B9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497DB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cambios en las políticas contables y corrección de errores.</w:t>
      </w:r>
    </w:p>
    <w:p w14:paraId="2B6668A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8FA9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i)</w:t>
      </w:r>
      <w:r w:rsidRPr="00E777F7">
        <w:rPr>
          <w:rFonts w:ascii="Arial" w:hAnsi="Arial" w:cs="Arial"/>
          <w:sz w:val="20"/>
          <w:szCs w:val="20"/>
        </w:rPr>
        <w:t xml:space="preserve"> Reclasificaciones: Se deben revelar todos aquellos movimientos entre cuentas por efectos de cambios en los tipos de operaciones:</w:t>
      </w:r>
    </w:p>
    <w:p w14:paraId="6E29C8B6" w14:textId="5A1ABAAD"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reclasificaciones.</w:t>
      </w:r>
    </w:p>
    <w:p w14:paraId="7C986AF5"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5405EF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j)</w:t>
      </w:r>
      <w:r w:rsidRPr="00E777F7">
        <w:rPr>
          <w:rFonts w:ascii="Arial" w:hAnsi="Arial" w:cs="Arial"/>
          <w:sz w:val="20"/>
          <w:szCs w:val="20"/>
        </w:rPr>
        <w:t xml:space="preserve"> Depuración y cancelación de saldos:</w:t>
      </w:r>
    </w:p>
    <w:p w14:paraId="02C28F78" w14:textId="3D92541A"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periodo que se informa no se han realizado depuraciones de saldos.</w:t>
      </w:r>
    </w:p>
    <w:p w14:paraId="7D06B3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1C6058" w14:textId="77777777" w:rsidR="00E00323" w:rsidRPr="00E777F7" w:rsidRDefault="00E00323" w:rsidP="00CB41C4">
      <w:pPr>
        <w:tabs>
          <w:tab w:val="left" w:leader="underscore" w:pos="9639"/>
        </w:tabs>
        <w:spacing w:after="0" w:line="240" w:lineRule="auto"/>
        <w:jc w:val="both"/>
        <w:rPr>
          <w:rFonts w:ascii="Arial" w:hAnsi="Arial" w:cs="Arial"/>
          <w:sz w:val="20"/>
          <w:szCs w:val="20"/>
        </w:rPr>
      </w:pPr>
    </w:p>
    <w:p w14:paraId="2CA8BAC1" w14:textId="16AB8AA7" w:rsidR="007D1E76" w:rsidRPr="00E777F7" w:rsidRDefault="003E6C64" w:rsidP="000C3365">
      <w:pPr>
        <w:pStyle w:val="Ttulo2"/>
        <w:rPr>
          <w:rFonts w:ascii="Arial" w:hAnsi="Arial" w:cs="Arial"/>
          <w:b/>
          <w:color w:val="auto"/>
          <w:sz w:val="20"/>
          <w:szCs w:val="20"/>
        </w:rPr>
      </w:pPr>
      <w:bookmarkStart w:id="5" w:name="_Toc161472871"/>
      <w:r w:rsidRPr="00E777F7">
        <w:rPr>
          <w:rFonts w:ascii="Arial" w:hAnsi="Arial" w:cs="Arial"/>
          <w:b/>
          <w:color w:val="auto"/>
          <w:sz w:val="20"/>
          <w:szCs w:val="20"/>
        </w:rPr>
        <w:t>6</w:t>
      </w:r>
      <w:r w:rsidR="007D1E76" w:rsidRPr="00E777F7">
        <w:rPr>
          <w:rFonts w:ascii="Arial" w:hAnsi="Arial" w:cs="Arial"/>
          <w:b/>
          <w:color w:val="auto"/>
          <w:sz w:val="20"/>
          <w:szCs w:val="20"/>
        </w:rPr>
        <w:t>. Posición en Moneda Extranjera y Pro</w:t>
      </w:r>
      <w:r w:rsidR="00E00323" w:rsidRPr="00E777F7">
        <w:rPr>
          <w:rFonts w:ascii="Arial" w:hAnsi="Arial" w:cs="Arial"/>
          <w:b/>
          <w:color w:val="auto"/>
          <w:sz w:val="20"/>
          <w:szCs w:val="20"/>
        </w:rPr>
        <w:t>tección por Riesgo Cambiario:</w:t>
      </w:r>
      <w:bookmarkEnd w:id="5"/>
    </w:p>
    <w:p w14:paraId="60114D1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7301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8BC5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31D25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Activos en moneda extranjera:</w:t>
      </w:r>
    </w:p>
    <w:p w14:paraId="2FC0339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activos en Moneda Extranjera </w:t>
      </w:r>
    </w:p>
    <w:p w14:paraId="43F08C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E44729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Pasivos en moneda extranjera:</w:t>
      </w:r>
    </w:p>
    <w:p w14:paraId="3332A4B0"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pasivos en Moneda Extranjera </w:t>
      </w:r>
    </w:p>
    <w:p w14:paraId="54FFA38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3298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c) </w:t>
      </w:r>
      <w:r w:rsidRPr="00E777F7">
        <w:rPr>
          <w:rFonts w:ascii="Arial" w:hAnsi="Arial" w:cs="Arial"/>
          <w:sz w:val="20"/>
          <w:szCs w:val="20"/>
        </w:rPr>
        <w:t>Posición en moneda extranjera:</w:t>
      </w:r>
    </w:p>
    <w:p w14:paraId="1F0BF3E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273CC39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291BC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Tipo de cambio:</w:t>
      </w:r>
    </w:p>
    <w:p w14:paraId="4DA8EA5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operaciones en Moneda Extranjera. </w:t>
      </w:r>
    </w:p>
    <w:p w14:paraId="6432920C"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146CAEC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878D6F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Equivalente en moneda nacional:</w:t>
      </w:r>
    </w:p>
    <w:p w14:paraId="5023658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63BA699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17281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 anterior por cada tipo de moneda extranjera que se encuentre en los rubros de activo y pasivo.</w:t>
      </w:r>
    </w:p>
    <w:p w14:paraId="20DD1BAE" w14:textId="4A4A65C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w:t>
      </w:r>
      <w:r w:rsidR="00D32331" w:rsidRPr="00E777F7">
        <w:rPr>
          <w:rFonts w:ascii="Arial" w:hAnsi="Arial" w:cs="Arial"/>
          <w:sz w:val="20"/>
          <w:szCs w:val="20"/>
        </w:rPr>
        <w:t>,</w:t>
      </w:r>
      <w:r w:rsidRPr="00E777F7">
        <w:rPr>
          <w:rFonts w:ascii="Arial" w:hAnsi="Arial" w:cs="Arial"/>
          <w:sz w:val="20"/>
          <w:szCs w:val="20"/>
        </w:rPr>
        <w:t xml:space="preserve"> se informará sobre los métodos de protección de riesgo por vari</w:t>
      </w:r>
      <w:r w:rsidR="00E00323" w:rsidRPr="00E777F7">
        <w:rPr>
          <w:rFonts w:ascii="Arial" w:hAnsi="Arial" w:cs="Arial"/>
          <w:sz w:val="20"/>
          <w:szCs w:val="20"/>
        </w:rPr>
        <w:t>aciones en el tipo de cambio.</w:t>
      </w:r>
    </w:p>
    <w:p w14:paraId="5D7BA2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0A688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95853FE" w14:textId="75928022" w:rsidR="007D1E76" w:rsidRPr="00E777F7" w:rsidRDefault="0064059E" w:rsidP="000C3365">
      <w:pPr>
        <w:pStyle w:val="Ttulo2"/>
        <w:rPr>
          <w:rFonts w:ascii="Arial" w:hAnsi="Arial" w:cs="Arial"/>
          <w:b/>
          <w:color w:val="auto"/>
          <w:sz w:val="20"/>
          <w:szCs w:val="20"/>
        </w:rPr>
      </w:pPr>
      <w:bookmarkStart w:id="6" w:name="_Toc161472872"/>
      <w:r w:rsidRPr="00E777F7">
        <w:rPr>
          <w:rFonts w:ascii="Arial" w:hAnsi="Arial" w:cs="Arial"/>
          <w:b/>
          <w:color w:val="auto"/>
          <w:sz w:val="20"/>
          <w:szCs w:val="20"/>
        </w:rPr>
        <w:t>7</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Reporte Analítico del Activo:</w:t>
      </w:r>
      <w:bookmarkEnd w:id="6"/>
    </w:p>
    <w:p w14:paraId="1C9AE80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DC51E1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Debe mostrar la siguien</w:t>
      </w:r>
      <w:r w:rsidR="00E00323" w:rsidRPr="00E777F7">
        <w:rPr>
          <w:rFonts w:ascii="Arial" w:hAnsi="Arial" w:cs="Arial"/>
          <w:sz w:val="20"/>
          <w:szCs w:val="20"/>
        </w:rPr>
        <w:t>te información:</w:t>
      </w:r>
    </w:p>
    <w:p w14:paraId="0E1FB99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21E8A1F" w14:textId="09BA8E02"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ED7AA0" w:rsidRPr="00E777F7">
        <w:rPr>
          <w:rFonts w:ascii="Arial" w:hAnsi="Arial" w:cs="Arial"/>
          <w:sz w:val="20"/>
          <w:szCs w:val="20"/>
        </w:rPr>
        <w:t>Vida útil, porcentajes de depreciación y amortización utilizados en los diferentes tipos de activos, o el importe de las pérdidas por deterioro reconocidas</w:t>
      </w:r>
      <w:r w:rsidRPr="00E777F7">
        <w:rPr>
          <w:rFonts w:ascii="Arial" w:hAnsi="Arial" w:cs="Arial"/>
          <w:sz w:val="20"/>
          <w:szCs w:val="20"/>
        </w:rPr>
        <w:t>:</w:t>
      </w:r>
    </w:p>
    <w:p w14:paraId="2B914A04" w14:textId="5E8F298C"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7FD13FA2" w14:textId="4685F10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AA2768" w:rsidRPr="00E777F7">
        <w:rPr>
          <w:rFonts w:ascii="Arial" w:hAnsi="Arial" w:cs="Arial"/>
          <w:sz w:val="20"/>
          <w:szCs w:val="20"/>
        </w:rPr>
        <w:t>Cambios en el porcentaje de depreciación y amortización y en el valor de los activos ocasionado por deterioro</w:t>
      </w:r>
      <w:r w:rsidRPr="00E777F7">
        <w:rPr>
          <w:rFonts w:ascii="Arial" w:hAnsi="Arial" w:cs="Arial"/>
          <w:sz w:val="20"/>
          <w:szCs w:val="20"/>
        </w:rPr>
        <w:t>:</w:t>
      </w:r>
    </w:p>
    <w:p w14:paraId="4B80A12D"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han tenido cambios en el porcentaje de depreciación o valor residual de los activos.</w:t>
      </w:r>
    </w:p>
    <w:p w14:paraId="59A0596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793D3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Importe de los gastos capitalizados en el ejercicio, tanto financieros como de investigación y desarrollo:</w:t>
      </w:r>
    </w:p>
    <w:p w14:paraId="389FC7C1" w14:textId="6DA56252"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gastos capitalizados, financieros o de investigación y desarrollo.</w:t>
      </w:r>
    </w:p>
    <w:p w14:paraId="112904AF"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64BF17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Rie</w:t>
      </w:r>
      <w:r w:rsidR="001973A2" w:rsidRPr="00E777F7">
        <w:rPr>
          <w:rFonts w:ascii="Arial" w:hAnsi="Arial" w:cs="Arial"/>
          <w:sz w:val="20"/>
          <w:szCs w:val="20"/>
        </w:rPr>
        <w:t>s</w:t>
      </w:r>
      <w:r w:rsidRPr="00E777F7">
        <w:rPr>
          <w:rFonts w:ascii="Arial" w:hAnsi="Arial" w:cs="Arial"/>
          <w:sz w:val="20"/>
          <w:szCs w:val="20"/>
        </w:rPr>
        <w:t>gos por tipo de cambio o tipo de interés de las inversiones financieras:</w:t>
      </w:r>
    </w:p>
    <w:p w14:paraId="1883BF45" w14:textId="75F3BE71"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financieras en moneda extranjera.</w:t>
      </w:r>
    </w:p>
    <w:p w14:paraId="06834B7D"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14D816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Valor activado en el ejercicio de los bienes construidos por la entidad:</w:t>
      </w:r>
    </w:p>
    <w:p w14:paraId="143BF07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activado valores de los bienes construidos por la entidad</w:t>
      </w:r>
    </w:p>
    <w:p w14:paraId="5A84B6A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61D4FD0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E777F7" w:rsidRDefault="00D23127" w:rsidP="00D23127">
      <w:pPr>
        <w:tabs>
          <w:tab w:val="left" w:leader="underscore" w:pos="9639"/>
        </w:tabs>
        <w:spacing w:after="0" w:line="240" w:lineRule="auto"/>
        <w:jc w:val="both"/>
        <w:rPr>
          <w:rFonts w:ascii="Arial" w:hAnsi="Arial" w:cs="Arial"/>
          <w:b/>
          <w:sz w:val="20"/>
          <w:szCs w:val="20"/>
        </w:rPr>
      </w:pPr>
      <w:r w:rsidRPr="00E777F7">
        <w:rPr>
          <w:rFonts w:ascii="Arial" w:hAnsi="Arial" w:cs="Arial"/>
          <w:sz w:val="20"/>
          <w:szCs w:val="20"/>
        </w:rPr>
        <w:t>Esta nota no le aplica al ente público toda vez que no se tienen embargos, litigios, títulos de inversiones entregados en garantía, baja significativa del valor de inversiones financieras, etc.</w:t>
      </w:r>
    </w:p>
    <w:p w14:paraId="6FD1B4E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B1593C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Desmantelamiento de Activos, procedimientos, implicaciones, efectos contables:</w:t>
      </w:r>
    </w:p>
    <w:p w14:paraId="29C70FE8"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desmantelan los activos.</w:t>
      </w:r>
    </w:p>
    <w:p w14:paraId="46AC910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543D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Administración de activos; planeación con el objetivo de que el ente los utilice de manera más efectiva:</w:t>
      </w:r>
    </w:p>
    <w:p w14:paraId="28DCC78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realizó planeación para la administración de los activos.</w:t>
      </w:r>
    </w:p>
    <w:p w14:paraId="23376542" w14:textId="77777777" w:rsidR="005E231E" w:rsidRPr="00E777F7" w:rsidRDefault="005E231E" w:rsidP="00CB41C4">
      <w:pPr>
        <w:tabs>
          <w:tab w:val="left" w:leader="underscore" w:pos="9639"/>
        </w:tabs>
        <w:spacing w:after="0" w:line="240" w:lineRule="auto"/>
        <w:jc w:val="both"/>
        <w:rPr>
          <w:rFonts w:ascii="Arial" w:hAnsi="Arial" w:cs="Arial"/>
          <w:sz w:val="20"/>
          <w:szCs w:val="20"/>
        </w:rPr>
      </w:pPr>
    </w:p>
    <w:p w14:paraId="1F344FA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 se deben incluir las explicaciones de las principales variaciones en el activo, en cua</w:t>
      </w:r>
      <w:r w:rsidR="005E231E" w:rsidRPr="00E777F7">
        <w:rPr>
          <w:rFonts w:ascii="Arial" w:hAnsi="Arial" w:cs="Arial"/>
          <w:sz w:val="20"/>
          <w:szCs w:val="20"/>
        </w:rPr>
        <w:t>dros comparativos como sigue:</w:t>
      </w:r>
    </w:p>
    <w:p w14:paraId="34E04F6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C52C9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a)</w:t>
      </w:r>
      <w:r w:rsidRPr="00E777F7">
        <w:rPr>
          <w:rFonts w:ascii="Arial" w:hAnsi="Arial" w:cs="Arial"/>
          <w:sz w:val="20"/>
          <w:szCs w:val="20"/>
        </w:rPr>
        <w:t xml:space="preserve"> Inversiones en valores:</w:t>
      </w:r>
    </w:p>
    <w:p w14:paraId="6B16265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valores.</w:t>
      </w:r>
    </w:p>
    <w:p w14:paraId="47FAE4D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F294F69" w14:textId="7D9621E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Patrimonio de Organismos </w:t>
      </w:r>
      <w:r w:rsidR="00B073DE" w:rsidRPr="00E777F7">
        <w:rPr>
          <w:rFonts w:ascii="Arial" w:hAnsi="Arial" w:cs="Arial"/>
          <w:sz w:val="20"/>
          <w:szCs w:val="20"/>
        </w:rPr>
        <w:t>D</w:t>
      </w:r>
      <w:r w:rsidRPr="00E777F7">
        <w:rPr>
          <w:rFonts w:ascii="Arial" w:hAnsi="Arial" w:cs="Arial"/>
          <w:sz w:val="20"/>
          <w:szCs w:val="20"/>
        </w:rPr>
        <w:t>escentralizados de Control Presupuestario Indirecto:</w:t>
      </w:r>
    </w:p>
    <w:p w14:paraId="7F76C39C" w14:textId="2C6C6380"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patrimonio en control presupuestario</w:t>
      </w:r>
    </w:p>
    <w:p w14:paraId="1CA6335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0A3B41E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Inversiones en empresas de participación mayoritaria:</w:t>
      </w:r>
    </w:p>
    <w:p w14:paraId="23538E6E"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mayoritaria.</w:t>
      </w:r>
    </w:p>
    <w:p w14:paraId="5F9218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2D4B80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Inversiones en empresas de participación minoritaria:</w:t>
      </w:r>
    </w:p>
    <w:p w14:paraId="64FEF0B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minoritaria.</w:t>
      </w:r>
    </w:p>
    <w:p w14:paraId="199F0C3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A46BBB" w14:textId="01E8D72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Patrimonio de </w:t>
      </w:r>
      <w:r w:rsidR="006B1ADF" w:rsidRPr="00E777F7">
        <w:rPr>
          <w:rFonts w:ascii="Arial" w:hAnsi="Arial" w:cs="Arial"/>
          <w:sz w:val="20"/>
          <w:szCs w:val="20"/>
        </w:rPr>
        <w:t>O</w:t>
      </w:r>
      <w:r w:rsidRPr="00E777F7">
        <w:rPr>
          <w:rFonts w:ascii="Arial" w:hAnsi="Arial" w:cs="Arial"/>
          <w:sz w:val="20"/>
          <w:szCs w:val="20"/>
        </w:rPr>
        <w:t xml:space="preserve">rganismos </w:t>
      </w:r>
      <w:r w:rsidR="006B1ADF" w:rsidRPr="00E777F7">
        <w:rPr>
          <w:rFonts w:ascii="Arial" w:hAnsi="Arial" w:cs="Arial"/>
          <w:sz w:val="20"/>
          <w:szCs w:val="20"/>
        </w:rPr>
        <w:t>D</w:t>
      </w:r>
      <w:r w:rsidRPr="00E777F7">
        <w:rPr>
          <w:rFonts w:ascii="Arial" w:hAnsi="Arial" w:cs="Arial"/>
          <w:sz w:val="20"/>
          <w:szCs w:val="20"/>
        </w:rPr>
        <w:t xml:space="preserve">escentralizados de control </w:t>
      </w:r>
      <w:r w:rsidR="006B1ADF" w:rsidRPr="00E777F7">
        <w:rPr>
          <w:rFonts w:ascii="Arial" w:hAnsi="Arial" w:cs="Arial"/>
          <w:sz w:val="20"/>
          <w:szCs w:val="20"/>
        </w:rPr>
        <w:t>P</w:t>
      </w:r>
      <w:r w:rsidRPr="00E777F7">
        <w:rPr>
          <w:rFonts w:ascii="Arial" w:hAnsi="Arial" w:cs="Arial"/>
          <w:sz w:val="20"/>
          <w:szCs w:val="20"/>
        </w:rPr>
        <w:t xml:space="preserve">resupuestario </w:t>
      </w:r>
      <w:r w:rsidR="006B1ADF" w:rsidRPr="00E777F7">
        <w:rPr>
          <w:rFonts w:ascii="Arial" w:hAnsi="Arial" w:cs="Arial"/>
          <w:sz w:val="20"/>
          <w:szCs w:val="20"/>
        </w:rPr>
        <w:t>D</w:t>
      </w:r>
      <w:r w:rsidRPr="00E777F7">
        <w:rPr>
          <w:rFonts w:ascii="Arial" w:hAnsi="Arial" w:cs="Arial"/>
          <w:sz w:val="20"/>
          <w:szCs w:val="20"/>
        </w:rPr>
        <w:t>irecto, según corresponda:</w:t>
      </w:r>
    </w:p>
    <w:p w14:paraId="2B6EDA91" w14:textId="57BE936F"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este ente es un organismo descentralizado</w:t>
      </w:r>
    </w:p>
    <w:p w14:paraId="56C3B8CD" w14:textId="77777777" w:rsidR="007D1E76" w:rsidRDefault="007D1E76" w:rsidP="00CB41C4">
      <w:pPr>
        <w:tabs>
          <w:tab w:val="left" w:leader="underscore" w:pos="9639"/>
        </w:tabs>
        <w:spacing w:after="0" w:line="240" w:lineRule="auto"/>
        <w:jc w:val="both"/>
        <w:rPr>
          <w:rFonts w:ascii="Arial" w:hAnsi="Arial" w:cs="Arial"/>
          <w:sz w:val="20"/>
          <w:szCs w:val="20"/>
        </w:rPr>
      </w:pPr>
    </w:p>
    <w:p w14:paraId="177DEC80"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2D957F4B" w14:textId="6AD73354" w:rsidR="007D1E76" w:rsidRPr="00E777F7" w:rsidRDefault="002722DD" w:rsidP="000C3365">
      <w:pPr>
        <w:pStyle w:val="Ttulo2"/>
        <w:rPr>
          <w:rFonts w:ascii="Arial" w:hAnsi="Arial" w:cs="Arial"/>
          <w:b/>
          <w:color w:val="auto"/>
          <w:sz w:val="20"/>
          <w:szCs w:val="20"/>
        </w:rPr>
      </w:pPr>
      <w:bookmarkStart w:id="7" w:name="_Toc161472873"/>
      <w:r w:rsidRPr="00E777F7">
        <w:rPr>
          <w:rFonts w:ascii="Arial" w:hAnsi="Arial" w:cs="Arial"/>
          <w:b/>
          <w:color w:val="auto"/>
          <w:sz w:val="20"/>
          <w:szCs w:val="20"/>
        </w:rPr>
        <w:t>8</w:t>
      </w:r>
      <w:r w:rsidR="007D1E76" w:rsidRPr="00E777F7">
        <w:rPr>
          <w:rFonts w:ascii="Arial" w:hAnsi="Arial" w:cs="Arial"/>
          <w:b/>
          <w:color w:val="auto"/>
          <w:sz w:val="20"/>
          <w:szCs w:val="20"/>
        </w:rPr>
        <w:t>. Fidei</w:t>
      </w:r>
      <w:r w:rsidR="005E231E" w:rsidRPr="00E777F7">
        <w:rPr>
          <w:rFonts w:ascii="Arial" w:hAnsi="Arial" w:cs="Arial"/>
          <w:b/>
          <w:color w:val="auto"/>
          <w:sz w:val="20"/>
          <w:szCs w:val="20"/>
        </w:rPr>
        <w:t>comisos, Mandatos y Análogos:</w:t>
      </w:r>
      <w:bookmarkEnd w:id="7"/>
    </w:p>
    <w:p w14:paraId="5B412C8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55E71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deberá informar:</w:t>
      </w:r>
    </w:p>
    <w:p w14:paraId="708E87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701D9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Por ramo administrativo que los reporta:</w:t>
      </w:r>
    </w:p>
    <w:p w14:paraId="3553C168"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fideicomisos, mandatos y análogos. </w:t>
      </w:r>
    </w:p>
    <w:p w14:paraId="2010752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26C22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Enlistar los de mayor monto de disponibilidad, relacionando aquéllos que conforman el 80% de las disponibilidades:</w:t>
      </w:r>
    </w:p>
    <w:p w14:paraId="6C7C6FFD"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fideicomisos, mandatos y análogos.</w:t>
      </w:r>
    </w:p>
    <w:p w14:paraId="03AB3A3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E5725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F60B1C6" w14:textId="47BAD216" w:rsidR="007D1E76" w:rsidRPr="00E777F7" w:rsidRDefault="002722DD" w:rsidP="000C3365">
      <w:pPr>
        <w:pStyle w:val="Ttulo2"/>
        <w:rPr>
          <w:rFonts w:ascii="Arial" w:hAnsi="Arial" w:cs="Arial"/>
          <w:b/>
          <w:color w:val="auto"/>
          <w:sz w:val="20"/>
          <w:szCs w:val="20"/>
        </w:rPr>
      </w:pPr>
      <w:bookmarkStart w:id="8" w:name="_Toc161472874"/>
      <w:r w:rsidRPr="00E777F7">
        <w:rPr>
          <w:rFonts w:ascii="Arial" w:hAnsi="Arial" w:cs="Arial"/>
          <w:b/>
          <w:color w:val="auto"/>
          <w:sz w:val="20"/>
          <w:szCs w:val="20"/>
        </w:rPr>
        <w:t>9</w:t>
      </w:r>
      <w:r w:rsidR="007D1E76" w:rsidRPr="00E777F7">
        <w:rPr>
          <w:rFonts w:ascii="Arial" w:hAnsi="Arial" w:cs="Arial"/>
          <w:b/>
          <w:color w:val="auto"/>
          <w:sz w:val="20"/>
          <w:szCs w:val="20"/>
        </w:rPr>
        <w:t>. Reporte de la Recaudación:</w:t>
      </w:r>
      <w:bookmarkEnd w:id="8"/>
    </w:p>
    <w:p w14:paraId="2B90D2E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DF860F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406F0E20" w14:textId="77777777" w:rsidR="00AD2BD7" w:rsidRPr="00E777F7" w:rsidRDefault="00AD2BD7" w:rsidP="00CB41C4">
      <w:pPr>
        <w:tabs>
          <w:tab w:val="left" w:leader="underscore" w:pos="9639"/>
        </w:tabs>
        <w:spacing w:after="0" w:line="240" w:lineRule="auto"/>
        <w:jc w:val="both"/>
        <w:rPr>
          <w:rFonts w:ascii="Arial" w:hAnsi="Arial" w:cs="Arial"/>
          <w:sz w:val="20"/>
          <w:szCs w:val="20"/>
        </w:rPr>
      </w:pPr>
    </w:p>
    <w:p w14:paraId="470EFE4B" w14:textId="33778EC4" w:rsidR="00EE6F2D" w:rsidRDefault="00BB3B93" w:rsidP="00EE6F2D">
      <w:pPr>
        <w:spacing w:after="0" w:line="240" w:lineRule="auto"/>
        <w:jc w:val="both"/>
        <w:rPr>
          <w:rFonts w:ascii="Arial" w:hAnsi="Arial" w:cs="Arial"/>
          <w:sz w:val="20"/>
          <w:szCs w:val="20"/>
        </w:rPr>
      </w:pPr>
      <w:r>
        <w:rPr>
          <w:rFonts w:ascii="Arial" w:hAnsi="Arial" w:cs="Arial"/>
          <w:sz w:val="20"/>
          <w:szCs w:val="20"/>
        </w:rPr>
        <w:t>Hasta</w:t>
      </w:r>
      <w:r w:rsidR="00EE6F2D" w:rsidRPr="00E777F7">
        <w:rPr>
          <w:rFonts w:ascii="Arial" w:hAnsi="Arial" w:cs="Arial"/>
          <w:sz w:val="20"/>
          <w:szCs w:val="20"/>
        </w:rPr>
        <w:t xml:space="preserve"> el </w:t>
      </w:r>
      <w:r>
        <w:rPr>
          <w:rFonts w:ascii="Arial" w:hAnsi="Arial" w:cs="Arial"/>
          <w:sz w:val="20"/>
          <w:szCs w:val="20"/>
        </w:rPr>
        <w:t>segundo</w:t>
      </w:r>
      <w:r w:rsidR="00E777F7">
        <w:rPr>
          <w:rFonts w:ascii="Arial" w:hAnsi="Arial" w:cs="Arial"/>
          <w:sz w:val="20"/>
          <w:szCs w:val="20"/>
        </w:rPr>
        <w:t xml:space="preserve"> trimestre del eje</w:t>
      </w:r>
      <w:r w:rsidR="00EE6F2D" w:rsidRPr="00E777F7">
        <w:rPr>
          <w:rFonts w:ascii="Arial" w:hAnsi="Arial" w:cs="Arial"/>
          <w:sz w:val="20"/>
          <w:szCs w:val="20"/>
        </w:rPr>
        <w:t xml:space="preserve">rcicio fiscal </w:t>
      </w:r>
      <w:r w:rsidR="00E777F7">
        <w:rPr>
          <w:rFonts w:ascii="Arial" w:hAnsi="Arial" w:cs="Arial"/>
          <w:sz w:val="20"/>
          <w:szCs w:val="20"/>
        </w:rPr>
        <w:t xml:space="preserve">del </w:t>
      </w:r>
      <w:r w:rsidR="00EE6F2D" w:rsidRPr="00E777F7">
        <w:rPr>
          <w:rFonts w:ascii="Arial" w:hAnsi="Arial" w:cs="Arial"/>
          <w:sz w:val="20"/>
          <w:szCs w:val="20"/>
        </w:rPr>
        <w:t>202</w:t>
      </w:r>
      <w:r w:rsidR="00E777F7">
        <w:rPr>
          <w:rFonts w:ascii="Arial" w:hAnsi="Arial" w:cs="Arial"/>
          <w:sz w:val="20"/>
          <w:szCs w:val="20"/>
        </w:rPr>
        <w:t>5</w:t>
      </w:r>
      <w:r w:rsidR="00EE6F2D" w:rsidRPr="00E777F7">
        <w:rPr>
          <w:rFonts w:ascii="Arial" w:hAnsi="Arial" w:cs="Arial"/>
          <w:sz w:val="20"/>
          <w:szCs w:val="20"/>
        </w:rPr>
        <w:t xml:space="preserve"> se </w:t>
      </w:r>
      <w:r>
        <w:rPr>
          <w:rFonts w:ascii="Arial" w:hAnsi="Arial" w:cs="Arial"/>
          <w:sz w:val="20"/>
          <w:szCs w:val="20"/>
        </w:rPr>
        <w:t xml:space="preserve">han </w:t>
      </w:r>
      <w:r w:rsidR="00EE6F2D" w:rsidRPr="00E777F7">
        <w:rPr>
          <w:rFonts w:ascii="Arial" w:hAnsi="Arial" w:cs="Arial"/>
          <w:sz w:val="20"/>
          <w:szCs w:val="20"/>
        </w:rPr>
        <w:t>recaudaron $</w:t>
      </w:r>
      <w:r>
        <w:rPr>
          <w:rFonts w:ascii="Arial" w:hAnsi="Arial" w:cs="Arial"/>
          <w:sz w:val="20"/>
          <w:szCs w:val="20"/>
        </w:rPr>
        <w:t>68,706,871.62</w:t>
      </w:r>
      <w:r w:rsidR="00EE6F2D" w:rsidRPr="00E777F7">
        <w:rPr>
          <w:rFonts w:ascii="Arial" w:hAnsi="Arial" w:cs="Arial"/>
          <w:sz w:val="20"/>
          <w:szCs w:val="20"/>
        </w:rPr>
        <w:t xml:space="preserve">, que representan el </w:t>
      </w:r>
      <w:r>
        <w:rPr>
          <w:rFonts w:ascii="Arial" w:hAnsi="Arial" w:cs="Arial"/>
          <w:sz w:val="20"/>
          <w:szCs w:val="20"/>
        </w:rPr>
        <w:t>53.81</w:t>
      </w:r>
      <w:r w:rsidR="00EE6F2D" w:rsidRPr="00E777F7">
        <w:rPr>
          <w:rFonts w:ascii="Arial" w:hAnsi="Arial" w:cs="Arial"/>
          <w:sz w:val="20"/>
          <w:szCs w:val="20"/>
        </w:rPr>
        <w:t>% del estimado de ingresos de recursos propios por $</w:t>
      </w:r>
      <w:r w:rsidR="001C4C7F">
        <w:rPr>
          <w:rFonts w:ascii="Arial" w:hAnsi="Arial" w:cs="Arial"/>
          <w:sz w:val="20"/>
          <w:szCs w:val="20"/>
        </w:rPr>
        <w:t>12</w:t>
      </w:r>
      <w:r>
        <w:rPr>
          <w:rFonts w:ascii="Arial" w:hAnsi="Arial" w:cs="Arial"/>
          <w:sz w:val="20"/>
          <w:szCs w:val="20"/>
        </w:rPr>
        <w:t>7</w:t>
      </w:r>
      <w:r w:rsidR="001C4C7F">
        <w:rPr>
          <w:rFonts w:ascii="Arial" w:hAnsi="Arial" w:cs="Arial"/>
          <w:sz w:val="20"/>
          <w:szCs w:val="20"/>
        </w:rPr>
        <w:t>,</w:t>
      </w:r>
      <w:r>
        <w:rPr>
          <w:rFonts w:ascii="Arial" w:hAnsi="Arial" w:cs="Arial"/>
          <w:sz w:val="20"/>
          <w:szCs w:val="20"/>
        </w:rPr>
        <w:t>683</w:t>
      </w:r>
      <w:r w:rsidR="001C4C7F">
        <w:rPr>
          <w:rFonts w:ascii="Arial" w:hAnsi="Arial" w:cs="Arial"/>
          <w:sz w:val="20"/>
          <w:szCs w:val="20"/>
        </w:rPr>
        <w:t>,000.00</w:t>
      </w:r>
      <w:r w:rsidR="00EE6F2D" w:rsidRPr="00E777F7">
        <w:rPr>
          <w:rFonts w:ascii="Arial" w:hAnsi="Arial" w:cs="Arial"/>
          <w:sz w:val="20"/>
          <w:szCs w:val="20"/>
        </w:rPr>
        <w:t>.</w:t>
      </w:r>
    </w:p>
    <w:p w14:paraId="2096F997" w14:textId="77777777" w:rsidR="00AC2871" w:rsidRDefault="00AC2871" w:rsidP="00EE6F2D">
      <w:pPr>
        <w:spacing w:after="0" w:line="240" w:lineRule="auto"/>
        <w:jc w:val="both"/>
        <w:rPr>
          <w:rFonts w:ascii="Arial" w:hAnsi="Arial" w:cs="Arial"/>
          <w:sz w:val="20"/>
          <w:szCs w:val="20"/>
        </w:rPr>
      </w:pPr>
    </w:p>
    <w:p w14:paraId="0ADC3B80" w14:textId="77777777" w:rsidR="00AC2871" w:rsidRDefault="00AC2871" w:rsidP="00EE6F2D">
      <w:pPr>
        <w:spacing w:after="0" w:line="240" w:lineRule="auto"/>
        <w:jc w:val="both"/>
        <w:rPr>
          <w:rFonts w:ascii="Arial" w:hAnsi="Arial" w:cs="Arial"/>
          <w:sz w:val="20"/>
          <w:szCs w:val="20"/>
        </w:rPr>
      </w:pPr>
    </w:p>
    <w:p w14:paraId="54B1D7F9" w14:textId="77777777" w:rsidR="00AC2871" w:rsidRDefault="00AC2871" w:rsidP="00EE6F2D">
      <w:pPr>
        <w:spacing w:after="0" w:line="240" w:lineRule="auto"/>
        <w:jc w:val="both"/>
        <w:rPr>
          <w:rFonts w:ascii="Arial" w:hAnsi="Arial" w:cs="Arial"/>
          <w:sz w:val="20"/>
          <w:szCs w:val="20"/>
        </w:rPr>
      </w:pPr>
    </w:p>
    <w:p w14:paraId="2620614C" w14:textId="77777777" w:rsidR="00AC2871" w:rsidRDefault="00AC2871" w:rsidP="00EE6F2D">
      <w:pPr>
        <w:spacing w:after="0" w:line="240" w:lineRule="auto"/>
        <w:jc w:val="both"/>
        <w:rPr>
          <w:rFonts w:ascii="Arial" w:hAnsi="Arial" w:cs="Arial"/>
          <w:sz w:val="20"/>
          <w:szCs w:val="20"/>
        </w:rPr>
      </w:pPr>
    </w:p>
    <w:p w14:paraId="354BBF1D" w14:textId="77777777" w:rsidR="001C4C7F" w:rsidRDefault="001C4C7F" w:rsidP="00EE6F2D">
      <w:pPr>
        <w:spacing w:after="0" w:line="240" w:lineRule="auto"/>
        <w:jc w:val="both"/>
        <w:rPr>
          <w:rFonts w:ascii="Arial" w:hAnsi="Arial" w:cs="Arial"/>
          <w:sz w:val="20"/>
          <w:szCs w:val="20"/>
        </w:rPr>
      </w:pPr>
    </w:p>
    <w:p w14:paraId="405CB6EA" w14:textId="77777777" w:rsidR="001C4C7F" w:rsidRPr="00E777F7" w:rsidRDefault="001C4C7F" w:rsidP="00EE6F2D">
      <w:pPr>
        <w:spacing w:after="0" w:line="240" w:lineRule="auto"/>
        <w:jc w:val="both"/>
        <w:rPr>
          <w:rFonts w:ascii="Arial" w:hAnsi="Arial" w:cs="Arial"/>
          <w:sz w:val="20"/>
          <w:szCs w:val="20"/>
        </w:rPr>
      </w:pPr>
    </w:p>
    <w:p w14:paraId="253E549F" w14:textId="77777777" w:rsidR="00EE6F2D" w:rsidRPr="00E777F7" w:rsidRDefault="00EE6F2D" w:rsidP="00EE6F2D">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164"/>
        <w:gridCol w:w="1607"/>
        <w:gridCol w:w="1652"/>
      </w:tblGrid>
      <w:tr w:rsidR="00EE6F2D" w:rsidRPr="00E777F7" w14:paraId="52DA2380" w14:textId="77777777" w:rsidTr="00B113E6">
        <w:trPr>
          <w:trHeight w:val="330"/>
          <w:jc w:val="center"/>
        </w:trPr>
        <w:tc>
          <w:tcPr>
            <w:tcW w:w="6423" w:type="dxa"/>
            <w:gridSpan w:val="3"/>
            <w:shd w:val="clear" w:color="auto" w:fill="D9E2F3" w:themeFill="accent5" w:themeFillTint="33"/>
            <w:vAlign w:val="center"/>
          </w:tcPr>
          <w:p w14:paraId="63411547" w14:textId="506DCFCE"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lastRenderedPageBreak/>
              <w:t>RECAUDACIÓN ENERO-</w:t>
            </w:r>
            <w:r w:rsidR="001C4C7F">
              <w:rPr>
                <w:rFonts w:ascii="Arial" w:eastAsia="Times New Roman" w:hAnsi="Arial" w:cs="Arial"/>
                <w:b/>
                <w:bCs/>
                <w:color w:val="000000"/>
                <w:sz w:val="20"/>
                <w:szCs w:val="20"/>
                <w:lang w:eastAsia="es-MX"/>
              </w:rPr>
              <w:t>MARZO</w:t>
            </w:r>
            <w:r w:rsidRPr="00E777F7">
              <w:rPr>
                <w:rFonts w:ascii="Arial" w:eastAsia="Times New Roman" w:hAnsi="Arial" w:cs="Arial"/>
                <w:b/>
                <w:bCs/>
                <w:color w:val="000000"/>
                <w:sz w:val="20"/>
                <w:szCs w:val="20"/>
                <w:lang w:eastAsia="es-MX"/>
              </w:rPr>
              <w:t xml:space="preserve"> 202</w:t>
            </w:r>
            <w:r w:rsidR="001C4C7F">
              <w:rPr>
                <w:rFonts w:ascii="Arial" w:eastAsia="Times New Roman" w:hAnsi="Arial" w:cs="Arial"/>
                <w:b/>
                <w:bCs/>
                <w:color w:val="000000"/>
                <w:sz w:val="20"/>
                <w:szCs w:val="20"/>
                <w:lang w:eastAsia="es-MX"/>
              </w:rPr>
              <w:t>5</w:t>
            </w:r>
          </w:p>
        </w:tc>
      </w:tr>
      <w:tr w:rsidR="00EE6F2D" w:rsidRPr="00E777F7" w14:paraId="0AD12E05" w14:textId="77777777" w:rsidTr="001C4C7F">
        <w:trPr>
          <w:trHeight w:val="330"/>
          <w:jc w:val="center"/>
        </w:trPr>
        <w:tc>
          <w:tcPr>
            <w:tcW w:w="3164" w:type="dxa"/>
            <w:shd w:val="clear" w:color="auto" w:fill="D9E2F3" w:themeFill="accent5" w:themeFillTint="33"/>
            <w:vAlign w:val="center"/>
            <w:hideMark/>
          </w:tcPr>
          <w:p w14:paraId="1590D61F" w14:textId="76DDF28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C</w:t>
            </w:r>
            <w:r w:rsidR="00277656">
              <w:rPr>
                <w:rFonts w:ascii="Arial" w:eastAsia="Times New Roman" w:hAnsi="Arial" w:cs="Arial"/>
                <w:b/>
                <w:bCs/>
                <w:color w:val="000000"/>
                <w:sz w:val="20"/>
                <w:szCs w:val="20"/>
                <w:lang w:eastAsia="es-MX"/>
              </w:rPr>
              <w:t>oncepto</w:t>
            </w:r>
          </w:p>
        </w:tc>
        <w:tc>
          <w:tcPr>
            <w:tcW w:w="1607" w:type="dxa"/>
            <w:shd w:val="clear" w:color="auto" w:fill="D9E2F3" w:themeFill="accent5" w:themeFillTint="33"/>
            <w:vAlign w:val="center"/>
          </w:tcPr>
          <w:p w14:paraId="707316F6" w14:textId="79AA08A6" w:rsidR="00EE6F2D" w:rsidRPr="00E777F7" w:rsidRDefault="00277656" w:rsidP="00B113E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Monto</w:t>
            </w:r>
          </w:p>
        </w:tc>
        <w:tc>
          <w:tcPr>
            <w:tcW w:w="1652" w:type="dxa"/>
            <w:shd w:val="clear" w:color="auto" w:fill="D9E2F3" w:themeFill="accent5" w:themeFillTint="33"/>
            <w:vAlign w:val="center"/>
            <w:hideMark/>
          </w:tcPr>
          <w:p w14:paraId="0A44C1F3" w14:textId="0602FE51"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P</w:t>
            </w:r>
            <w:r w:rsidR="00277656">
              <w:rPr>
                <w:rFonts w:ascii="Arial" w:eastAsia="Times New Roman" w:hAnsi="Arial" w:cs="Arial"/>
                <w:b/>
                <w:bCs/>
                <w:color w:val="000000"/>
                <w:sz w:val="20"/>
                <w:szCs w:val="20"/>
                <w:lang w:eastAsia="es-MX"/>
              </w:rPr>
              <w:t>orcentaje</w:t>
            </w:r>
          </w:p>
        </w:tc>
      </w:tr>
      <w:tr w:rsidR="00EE6F2D" w:rsidRPr="00E777F7" w14:paraId="639BF62C" w14:textId="77777777" w:rsidTr="001C4C7F">
        <w:trPr>
          <w:trHeight w:val="315"/>
          <w:jc w:val="center"/>
        </w:trPr>
        <w:tc>
          <w:tcPr>
            <w:tcW w:w="3164" w:type="dxa"/>
            <w:vAlign w:val="center"/>
            <w:hideMark/>
          </w:tcPr>
          <w:p w14:paraId="647AA795" w14:textId="77777777" w:rsidR="00EE6F2D" w:rsidRPr="00E777F7" w:rsidRDefault="00EE6F2D" w:rsidP="00B113E6">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Ingresos por Venta de Bienes, Prestación de Servicios y Otros Ingresos</w:t>
            </w:r>
          </w:p>
        </w:tc>
        <w:tc>
          <w:tcPr>
            <w:tcW w:w="1607" w:type="dxa"/>
            <w:vAlign w:val="center"/>
          </w:tcPr>
          <w:p w14:paraId="507BFAD6" w14:textId="5D99BA4A" w:rsidR="00EE6F2D" w:rsidRPr="00E777F7" w:rsidRDefault="00BF02B0" w:rsidP="00B113E6">
            <w:pPr>
              <w:spacing w:after="0" w:line="240" w:lineRule="auto"/>
              <w:jc w:val="right"/>
              <w:rPr>
                <w:rFonts w:ascii="Arial" w:hAnsi="Arial" w:cs="Arial"/>
                <w:sz w:val="20"/>
                <w:szCs w:val="20"/>
              </w:rPr>
            </w:pPr>
            <w:r>
              <w:rPr>
                <w:rFonts w:ascii="Arial" w:hAnsi="Arial" w:cs="Arial"/>
                <w:sz w:val="20"/>
                <w:szCs w:val="20"/>
              </w:rPr>
              <w:t>68,706,871.62</w:t>
            </w:r>
          </w:p>
        </w:tc>
        <w:tc>
          <w:tcPr>
            <w:tcW w:w="1652" w:type="dxa"/>
            <w:vAlign w:val="center"/>
            <w:hideMark/>
          </w:tcPr>
          <w:p w14:paraId="3F52B950" w14:textId="19702FC1" w:rsidR="00EE6F2D" w:rsidRPr="00E777F7" w:rsidRDefault="00BF02B0" w:rsidP="0087719E">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94.24</w:t>
            </w:r>
            <w:r w:rsidR="00EE6F2D" w:rsidRPr="00E777F7">
              <w:rPr>
                <w:rFonts w:ascii="Arial" w:hAnsi="Arial" w:cs="Arial"/>
                <w:sz w:val="20"/>
                <w:szCs w:val="20"/>
              </w:rPr>
              <w:t>%</w:t>
            </w:r>
          </w:p>
        </w:tc>
      </w:tr>
      <w:tr w:rsidR="001C4C7F" w:rsidRPr="00E777F7" w14:paraId="08B0EBCD" w14:textId="77777777" w:rsidTr="001C4C7F">
        <w:trPr>
          <w:trHeight w:val="315"/>
          <w:jc w:val="center"/>
        </w:trPr>
        <w:tc>
          <w:tcPr>
            <w:tcW w:w="3164" w:type="dxa"/>
            <w:vAlign w:val="center"/>
            <w:hideMark/>
          </w:tcPr>
          <w:p w14:paraId="490B6C18" w14:textId="77777777" w:rsidR="001C4C7F" w:rsidRPr="00E777F7" w:rsidRDefault="001C4C7F" w:rsidP="00D90730">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Recurso Estatal</w:t>
            </w:r>
          </w:p>
        </w:tc>
        <w:tc>
          <w:tcPr>
            <w:tcW w:w="1607" w:type="dxa"/>
            <w:vAlign w:val="center"/>
          </w:tcPr>
          <w:p w14:paraId="563EB706" w14:textId="72CCBC03" w:rsidR="001C4C7F" w:rsidRPr="00E777F7" w:rsidRDefault="001C4C7F" w:rsidP="00D90730">
            <w:pPr>
              <w:spacing w:after="0" w:line="240" w:lineRule="auto"/>
              <w:jc w:val="right"/>
              <w:rPr>
                <w:rFonts w:ascii="Arial" w:hAnsi="Arial" w:cs="Arial"/>
                <w:sz w:val="20"/>
                <w:szCs w:val="20"/>
              </w:rPr>
            </w:pPr>
            <w:r>
              <w:rPr>
                <w:rFonts w:ascii="Arial" w:hAnsi="Arial" w:cs="Arial"/>
                <w:sz w:val="20"/>
                <w:szCs w:val="20"/>
              </w:rPr>
              <w:t>4,196,251.78</w:t>
            </w:r>
          </w:p>
        </w:tc>
        <w:tc>
          <w:tcPr>
            <w:tcW w:w="1652" w:type="dxa"/>
            <w:vAlign w:val="center"/>
            <w:hideMark/>
          </w:tcPr>
          <w:p w14:paraId="3F004702" w14:textId="09BC57C2" w:rsidR="001C4C7F" w:rsidRPr="00E777F7" w:rsidRDefault="00BF02B0" w:rsidP="00D90730">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5.76</w:t>
            </w:r>
            <w:r w:rsidR="001C4C7F" w:rsidRPr="00E777F7">
              <w:rPr>
                <w:rFonts w:ascii="Arial" w:hAnsi="Arial" w:cs="Arial"/>
                <w:sz w:val="20"/>
                <w:szCs w:val="20"/>
              </w:rPr>
              <w:t>%</w:t>
            </w:r>
          </w:p>
        </w:tc>
      </w:tr>
      <w:tr w:rsidR="001C4C7F" w:rsidRPr="00E777F7" w14:paraId="0A193C47" w14:textId="77777777" w:rsidTr="001C4C7F">
        <w:trPr>
          <w:trHeight w:val="315"/>
          <w:jc w:val="center"/>
        </w:trPr>
        <w:tc>
          <w:tcPr>
            <w:tcW w:w="3164" w:type="dxa"/>
            <w:vAlign w:val="center"/>
          </w:tcPr>
          <w:p w14:paraId="4469A012" w14:textId="740BE6B8" w:rsidR="001C4C7F" w:rsidRPr="00277656" w:rsidRDefault="00277656" w:rsidP="00277656">
            <w:pPr>
              <w:spacing w:after="0" w:line="240" w:lineRule="auto"/>
              <w:jc w:val="right"/>
              <w:rPr>
                <w:rFonts w:ascii="Arial" w:hAnsi="Arial" w:cs="Arial"/>
                <w:b/>
                <w:bCs/>
                <w:sz w:val="20"/>
                <w:szCs w:val="20"/>
              </w:rPr>
            </w:pPr>
            <w:r>
              <w:rPr>
                <w:rFonts w:ascii="Arial" w:hAnsi="Arial" w:cs="Arial"/>
                <w:b/>
                <w:bCs/>
                <w:sz w:val="20"/>
                <w:szCs w:val="20"/>
              </w:rPr>
              <w:t xml:space="preserve">TOTAL   $ </w:t>
            </w:r>
          </w:p>
        </w:tc>
        <w:tc>
          <w:tcPr>
            <w:tcW w:w="1607" w:type="dxa"/>
            <w:vAlign w:val="center"/>
          </w:tcPr>
          <w:p w14:paraId="232E9A66" w14:textId="311A856F" w:rsidR="001C4C7F" w:rsidRPr="00277656" w:rsidRDefault="001C4C7F" w:rsidP="00B113E6">
            <w:pPr>
              <w:spacing w:after="0" w:line="240" w:lineRule="auto"/>
              <w:jc w:val="right"/>
              <w:rPr>
                <w:rFonts w:ascii="Arial" w:hAnsi="Arial" w:cs="Arial"/>
                <w:b/>
                <w:bCs/>
                <w:sz w:val="20"/>
                <w:szCs w:val="20"/>
              </w:rPr>
            </w:pPr>
            <w:r w:rsidRPr="00277656">
              <w:rPr>
                <w:rFonts w:ascii="Arial" w:hAnsi="Arial" w:cs="Arial"/>
                <w:b/>
                <w:bCs/>
                <w:sz w:val="20"/>
                <w:szCs w:val="20"/>
              </w:rPr>
              <w:t>39,494,863.05</w:t>
            </w:r>
          </w:p>
        </w:tc>
        <w:tc>
          <w:tcPr>
            <w:tcW w:w="1652" w:type="dxa"/>
            <w:vAlign w:val="center"/>
          </w:tcPr>
          <w:p w14:paraId="4DE5F5F3" w14:textId="2DD0E778" w:rsidR="001C4C7F" w:rsidRPr="00277656" w:rsidRDefault="00277656" w:rsidP="0087719E">
            <w:pPr>
              <w:spacing w:after="0" w:line="240" w:lineRule="auto"/>
              <w:ind w:right="113"/>
              <w:jc w:val="right"/>
              <w:rPr>
                <w:rFonts w:ascii="Arial" w:hAnsi="Arial" w:cs="Arial"/>
                <w:b/>
                <w:bCs/>
                <w:sz w:val="20"/>
                <w:szCs w:val="20"/>
              </w:rPr>
            </w:pPr>
            <w:r w:rsidRPr="00277656">
              <w:rPr>
                <w:rFonts w:ascii="Arial" w:hAnsi="Arial" w:cs="Arial"/>
                <w:b/>
                <w:bCs/>
                <w:sz w:val="20"/>
                <w:szCs w:val="20"/>
              </w:rPr>
              <w:t>100</w:t>
            </w:r>
            <w:r>
              <w:rPr>
                <w:rFonts w:ascii="Arial" w:hAnsi="Arial" w:cs="Arial"/>
                <w:b/>
                <w:bCs/>
                <w:sz w:val="20"/>
                <w:szCs w:val="20"/>
              </w:rPr>
              <w:t>.00</w:t>
            </w:r>
            <w:r w:rsidRPr="00277656">
              <w:rPr>
                <w:rFonts w:ascii="Arial" w:hAnsi="Arial" w:cs="Arial"/>
                <w:b/>
                <w:bCs/>
                <w:sz w:val="20"/>
                <w:szCs w:val="20"/>
              </w:rPr>
              <w:t>%</w:t>
            </w:r>
          </w:p>
        </w:tc>
      </w:tr>
    </w:tbl>
    <w:p w14:paraId="713FD417" w14:textId="77777777" w:rsidR="00EE6F2D" w:rsidRPr="00E777F7" w:rsidRDefault="00EE6F2D" w:rsidP="00EE6F2D">
      <w:pPr>
        <w:spacing w:after="0" w:line="240" w:lineRule="auto"/>
        <w:jc w:val="both"/>
        <w:rPr>
          <w:rFonts w:ascii="Arial" w:hAnsi="Arial" w:cs="Arial"/>
          <w:b/>
          <w:bCs/>
          <w:sz w:val="20"/>
          <w:szCs w:val="20"/>
        </w:rPr>
      </w:pPr>
    </w:p>
    <w:p w14:paraId="70C2E029" w14:textId="77777777" w:rsidR="0087719E" w:rsidRPr="00E777F7" w:rsidRDefault="0087719E" w:rsidP="00EE6F2D">
      <w:pPr>
        <w:spacing w:after="0" w:line="240" w:lineRule="auto"/>
        <w:jc w:val="both"/>
        <w:rPr>
          <w:rFonts w:ascii="Arial" w:hAnsi="Arial" w:cs="Arial"/>
          <w:b/>
          <w:bCs/>
          <w:sz w:val="20"/>
          <w:szCs w:val="20"/>
        </w:rPr>
      </w:pPr>
    </w:p>
    <w:p w14:paraId="36C23337" w14:textId="6606893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Proyección de la recaudación e ingresos en el mediano plazo</w:t>
      </w:r>
      <w:r w:rsidR="003613D0">
        <w:rPr>
          <w:rFonts w:ascii="Arial" w:hAnsi="Arial" w:cs="Arial"/>
          <w:sz w:val="20"/>
          <w:szCs w:val="20"/>
        </w:rPr>
        <w:t>.</w:t>
      </w:r>
    </w:p>
    <w:p w14:paraId="2902A367" w14:textId="69C925E5" w:rsidR="00EE6F2D" w:rsidRPr="00E777F7" w:rsidRDefault="00417ABA"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la </w:t>
      </w:r>
      <w:r w:rsidR="00EE6F2D" w:rsidRPr="00E777F7">
        <w:rPr>
          <w:rFonts w:ascii="Arial" w:hAnsi="Arial" w:cs="Arial"/>
          <w:sz w:val="20"/>
          <w:szCs w:val="20"/>
        </w:rPr>
        <w:t xml:space="preserve">recaudación </w:t>
      </w:r>
      <w:r w:rsidRPr="00E777F7">
        <w:rPr>
          <w:rFonts w:ascii="Arial" w:hAnsi="Arial" w:cs="Arial"/>
          <w:sz w:val="20"/>
          <w:szCs w:val="20"/>
        </w:rPr>
        <w:t>estimada</w:t>
      </w:r>
      <w:r w:rsidR="00EE6F2D" w:rsidRPr="00E777F7">
        <w:rPr>
          <w:rFonts w:ascii="Arial" w:hAnsi="Arial" w:cs="Arial"/>
          <w:sz w:val="20"/>
          <w:szCs w:val="20"/>
        </w:rPr>
        <w:t xml:space="preserve"> de $</w:t>
      </w:r>
      <w:r w:rsidR="00AD2BD7" w:rsidRPr="00E777F7">
        <w:rPr>
          <w:rFonts w:ascii="Arial" w:hAnsi="Arial" w:cs="Arial"/>
          <w:sz w:val="20"/>
          <w:szCs w:val="20"/>
        </w:rPr>
        <w:t>1</w:t>
      </w:r>
      <w:r w:rsidR="00277656">
        <w:rPr>
          <w:rFonts w:ascii="Arial" w:hAnsi="Arial" w:cs="Arial"/>
          <w:sz w:val="20"/>
          <w:szCs w:val="20"/>
        </w:rPr>
        <w:t>2</w:t>
      </w:r>
      <w:r w:rsidR="00BF02B0">
        <w:rPr>
          <w:rFonts w:ascii="Arial" w:hAnsi="Arial" w:cs="Arial"/>
          <w:sz w:val="20"/>
          <w:szCs w:val="20"/>
        </w:rPr>
        <w:t>7</w:t>
      </w:r>
      <w:r w:rsidR="00277656">
        <w:rPr>
          <w:rFonts w:ascii="Arial" w:hAnsi="Arial" w:cs="Arial"/>
          <w:sz w:val="20"/>
          <w:szCs w:val="20"/>
        </w:rPr>
        <w:t>,</w:t>
      </w:r>
      <w:r w:rsidR="00BF02B0">
        <w:rPr>
          <w:rFonts w:ascii="Arial" w:hAnsi="Arial" w:cs="Arial"/>
          <w:sz w:val="20"/>
          <w:szCs w:val="20"/>
        </w:rPr>
        <w:t>683</w:t>
      </w:r>
      <w:r w:rsidR="00277656">
        <w:rPr>
          <w:rFonts w:ascii="Arial" w:hAnsi="Arial" w:cs="Arial"/>
          <w:sz w:val="20"/>
          <w:szCs w:val="20"/>
        </w:rPr>
        <w:t xml:space="preserve">,000.00 de recursos propios, se </w:t>
      </w:r>
      <w:r w:rsidR="003613D0">
        <w:rPr>
          <w:rFonts w:ascii="Arial" w:hAnsi="Arial" w:cs="Arial"/>
          <w:sz w:val="20"/>
          <w:szCs w:val="20"/>
        </w:rPr>
        <w:t>considera</w:t>
      </w:r>
      <w:r w:rsidR="00277656">
        <w:rPr>
          <w:rFonts w:ascii="Arial" w:hAnsi="Arial" w:cs="Arial"/>
          <w:sz w:val="20"/>
          <w:szCs w:val="20"/>
        </w:rPr>
        <w:t xml:space="preserve"> que</w:t>
      </w:r>
      <w:r w:rsidR="00EE6F2D" w:rsidRPr="00E777F7">
        <w:rPr>
          <w:rFonts w:ascii="Arial" w:hAnsi="Arial" w:cs="Arial"/>
          <w:sz w:val="20"/>
          <w:szCs w:val="20"/>
        </w:rPr>
        <w:t xml:space="preserve"> al término del </w:t>
      </w:r>
      <w:r w:rsidR="00BF02B0">
        <w:rPr>
          <w:rFonts w:ascii="Arial" w:hAnsi="Arial" w:cs="Arial"/>
          <w:sz w:val="20"/>
          <w:szCs w:val="20"/>
        </w:rPr>
        <w:t>tercer</w:t>
      </w:r>
      <w:r w:rsidR="00EE6F2D" w:rsidRPr="00E777F7">
        <w:rPr>
          <w:rFonts w:ascii="Arial" w:hAnsi="Arial" w:cs="Arial"/>
          <w:sz w:val="20"/>
          <w:szCs w:val="20"/>
        </w:rPr>
        <w:t xml:space="preserve"> trimestre </w:t>
      </w:r>
      <w:r w:rsidRPr="00E777F7">
        <w:rPr>
          <w:rFonts w:ascii="Arial" w:hAnsi="Arial" w:cs="Arial"/>
          <w:sz w:val="20"/>
          <w:szCs w:val="20"/>
        </w:rPr>
        <w:t xml:space="preserve">se </w:t>
      </w:r>
      <w:r w:rsidR="003613D0">
        <w:rPr>
          <w:rFonts w:ascii="Arial" w:hAnsi="Arial" w:cs="Arial"/>
          <w:sz w:val="20"/>
          <w:szCs w:val="20"/>
        </w:rPr>
        <w:t>recaudarían</w:t>
      </w:r>
      <w:r w:rsidR="00277656">
        <w:rPr>
          <w:rFonts w:ascii="Arial" w:hAnsi="Arial" w:cs="Arial"/>
          <w:sz w:val="20"/>
          <w:szCs w:val="20"/>
        </w:rPr>
        <w:t xml:space="preserve"> </w:t>
      </w:r>
      <w:r w:rsidRPr="00E777F7">
        <w:rPr>
          <w:rFonts w:ascii="Arial" w:hAnsi="Arial" w:cs="Arial"/>
          <w:sz w:val="20"/>
          <w:szCs w:val="20"/>
        </w:rPr>
        <w:t>$</w:t>
      </w:r>
      <w:r w:rsidR="00BF02B0">
        <w:rPr>
          <w:rFonts w:ascii="Arial" w:hAnsi="Arial" w:cs="Arial"/>
          <w:sz w:val="20"/>
          <w:szCs w:val="20"/>
        </w:rPr>
        <w:t>103,060,000.00</w:t>
      </w:r>
      <w:r w:rsidR="00277656">
        <w:rPr>
          <w:rFonts w:ascii="Arial" w:hAnsi="Arial" w:cs="Arial"/>
          <w:sz w:val="20"/>
          <w:szCs w:val="20"/>
        </w:rPr>
        <w:t xml:space="preserve"> </w:t>
      </w:r>
      <w:r w:rsidR="00843CF3">
        <w:rPr>
          <w:rFonts w:ascii="Arial" w:hAnsi="Arial" w:cs="Arial"/>
          <w:sz w:val="20"/>
          <w:szCs w:val="20"/>
        </w:rPr>
        <w:t xml:space="preserve">en tanto se mantengan </w:t>
      </w:r>
      <w:r w:rsidR="003613D0">
        <w:rPr>
          <w:rFonts w:ascii="Arial" w:hAnsi="Arial" w:cs="Arial"/>
          <w:sz w:val="20"/>
          <w:szCs w:val="20"/>
        </w:rPr>
        <w:t>las condiciones económicas de los usuarios</w:t>
      </w:r>
      <w:r w:rsidR="00EE6F2D" w:rsidRPr="00E777F7">
        <w:rPr>
          <w:rFonts w:ascii="Arial" w:hAnsi="Arial" w:cs="Arial"/>
          <w:sz w:val="20"/>
          <w:szCs w:val="20"/>
        </w:rPr>
        <w:t>.</w:t>
      </w:r>
    </w:p>
    <w:p w14:paraId="7C4CE7E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FDB1A9" w14:textId="77777777" w:rsidR="00231FBE" w:rsidRPr="00E777F7" w:rsidRDefault="00231FBE" w:rsidP="00CB41C4">
      <w:pPr>
        <w:tabs>
          <w:tab w:val="left" w:leader="underscore" w:pos="9639"/>
        </w:tabs>
        <w:spacing w:after="0" w:line="240" w:lineRule="auto"/>
        <w:jc w:val="both"/>
        <w:rPr>
          <w:rFonts w:ascii="Arial" w:hAnsi="Arial" w:cs="Arial"/>
          <w:sz w:val="20"/>
          <w:szCs w:val="20"/>
        </w:rPr>
      </w:pPr>
    </w:p>
    <w:p w14:paraId="2D68C3FC" w14:textId="7BAEB103" w:rsidR="007D1E76" w:rsidRPr="00E777F7" w:rsidRDefault="007D1E76" w:rsidP="000C3365">
      <w:pPr>
        <w:pStyle w:val="Ttulo2"/>
        <w:rPr>
          <w:rFonts w:ascii="Arial" w:hAnsi="Arial" w:cs="Arial"/>
          <w:b/>
          <w:color w:val="auto"/>
          <w:sz w:val="20"/>
          <w:szCs w:val="20"/>
        </w:rPr>
      </w:pPr>
      <w:bookmarkStart w:id="9" w:name="_Toc161472875"/>
      <w:r w:rsidRPr="00E777F7">
        <w:rPr>
          <w:rFonts w:ascii="Arial" w:hAnsi="Arial" w:cs="Arial"/>
          <w:b/>
          <w:color w:val="auto"/>
          <w:sz w:val="20"/>
          <w:szCs w:val="20"/>
        </w:rPr>
        <w:t>1</w:t>
      </w:r>
      <w:r w:rsidR="00106EE9" w:rsidRPr="00E777F7">
        <w:rPr>
          <w:rFonts w:ascii="Arial" w:hAnsi="Arial" w:cs="Arial"/>
          <w:b/>
          <w:color w:val="auto"/>
          <w:sz w:val="20"/>
          <w:szCs w:val="20"/>
        </w:rPr>
        <w:t>0</w:t>
      </w:r>
      <w:r w:rsidRPr="00E777F7">
        <w:rPr>
          <w:rFonts w:ascii="Arial" w:hAnsi="Arial" w:cs="Arial"/>
          <w:b/>
          <w:color w:val="auto"/>
          <w:sz w:val="20"/>
          <w:szCs w:val="20"/>
        </w:rPr>
        <w:t>. Información sobre la Deuda y el R</w:t>
      </w:r>
      <w:r w:rsidR="005E231E" w:rsidRPr="00E777F7">
        <w:rPr>
          <w:rFonts w:ascii="Arial" w:hAnsi="Arial" w:cs="Arial"/>
          <w:b/>
          <w:color w:val="auto"/>
          <w:sz w:val="20"/>
          <w:szCs w:val="20"/>
        </w:rPr>
        <w:t>eporte Analítico de la Deuda:</w:t>
      </w:r>
      <w:bookmarkEnd w:id="9"/>
    </w:p>
    <w:p w14:paraId="2733703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B63D2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Utilizar al menos los siguientes indicadores: deuda respecto al PIB y deuda respecto a la recaudación tomando, como mínimo, un período igual o menor a 5 años.</w:t>
      </w:r>
    </w:p>
    <w:p w14:paraId="4AAA6748"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03F914FF" w14:textId="6E2D58C9" w:rsidR="00EE6F2D"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3F9DDBB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034E4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Información de manera agrupada por tipo de valor gubernamental o instrumento financiero en la que se considere</w:t>
      </w:r>
      <w:r w:rsidR="001973A2" w:rsidRPr="00E777F7">
        <w:rPr>
          <w:rFonts w:ascii="Arial" w:hAnsi="Arial" w:cs="Arial"/>
          <w:sz w:val="20"/>
          <w:szCs w:val="20"/>
        </w:rPr>
        <w:t>n</w:t>
      </w:r>
      <w:r w:rsidRPr="00E777F7">
        <w:rPr>
          <w:rFonts w:ascii="Arial" w:hAnsi="Arial" w:cs="Arial"/>
          <w:sz w:val="20"/>
          <w:szCs w:val="20"/>
        </w:rPr>
        <w:t xml:space="preserve"> intereses, comisiones, tasa, perfil de vencimiento y otros gastos de la deuda.</w:t>
      </w:r>
    </w:p>
    <w:p w14:paraId="67DDEBBA" w14:textId="00AEA81A"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Se </w:t>
      </w:r>
      <w:r w:rsidR="000C3365" w:rsidRPr="00E777F7">
        <w:rPr>
          <w:rFonts w:ascii="Arial" w:hAnsi="Arial" w:cs="Arial"/>
          <w:sz w:val="20"/>
          <w:szCs w:val="20"/>
        </w:rPr>
        <w:t>anexará</w:t>
      </w:r>
      <w:r w:rsidRPr="00E777F7">
        <w:rPr>
          <w:rFonts w:ascii="Arial" w:hAnsi="Arial" w:cs="Arial"/>
          <w:sz w:val="20"/>
          <w:szCs w:val="20"/>
        </w:rPr>
        <w:t xml:space="preserve"> la informació</w:t>
      </w:r>
      <w:r w:rsidR="005E231E" w:rsidRPr="00E777F7">
        <w:rPr>
          <w:rFonts w:ascii="Arial" w:hAnsi="Arial" w:cs="Arial"/>
          <w:sz w:val="20"/>
          <w:szCs w:val="20"/>
        </w:rPr>
        <w:t>n en las notas de desglose.</w:t>
      </w:r>
    </w:p>
    <w:p w14:paraId="47A92F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837D65D" w14:textId="77777777" w:rsidR="00EB06FF" w:rsidRPr="00E777F7" w:rsidRDefault="00EB06FF" w:rsidP="00EB06F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64C2976B" w14:textId="77777777" w:rsidR="00EB06FF" w:rsidRPr="00E777F7" w:rsidRDefault="00EB06FF" w:rsidP="00CB41C4">
      <w:pPr>
        <w:tabs>
          <w:tab w:val="left" w:leader="underscore" w:pos="9639"/>
        </w:tabs>
        <w:spacing w:after="0" w:line="240" w:lineRule="auto"/>
        <w:jc w:val="both"/>
        <w:rPr>
          <w:rFonts w:ascii="Arial" w:hAnsi="Arial" w:cs="Arial"/>
          <w:sz w:val="20"/>
          <w:szCs w:val="20"/>
        </w:rPr>
      </w:pPr>
    </w:p>
    <w:p w14:paraId="409B1D7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9C64A34" w14:textId="7E11CC12" w:rsidR="007D1E76" w:rsidRPr="00E777F7" w:rsidRDefault="007D1E76" w:rsidP="000C3365">
      <w:pPr>
        <w:pStyle w:val="Ttulo2"/>
        <w:rPr>
          <w:rFonts w:ascii="Arial" w:hAnsi="Arial" w:cs="Arial"/>
          <w:b/>
          <w:color w:val="auto"/>
          <w:sz w:val="20"/>
          <w:szCs w:val="20"/>
        </w:rPr>
      </w:pPr>
      <w:bookmarkStart w:id="10" w:name="_Toc161472876"/>
      <w:r w:rsidRPr="00E777F7">
        <w:rPr>
          <w:rFonts w:ascii="Arial" w:hAnsi="Arial" w:cs="Arial"/>
          <w:b/>
          <w:color w:val="auto"/>
          <w:sz w:val="20"/>
          <w:szCs w:val="20"/>
        </w:rPr>
        <w:t>1</w:t>
      </w:r>
      <w:r w:rsidR="005F2900" w:rsidRPr="00E777F7">
        <w:rPr>
          <w:rFonts w:ascii="Arial" w:hAnsi="Arial" w:cs="Arial"/>
          <w:b/>
          <w:color w:val="auto"/>
          <w:sz w:val="20"/>
          <w:szCs w:val="20"/>
        </w:rPr>
        <w:t>1</w:t>
      </w:r>
      <w:r w:rsidRPr="00E777F7">
        <w:rPr>
          <w:rFonts w:ascii="Arial" w:hAnsi="Arial" w:cs="Arial"/>
          <w:b/>
          <w:color w:val="auto"/>
          <w:sz w:val="20"/>
          <w:szCs w:val="20"/>
        </w:rPr>
        <w:t>.</w:t>
      </w:r>
      <w:r w:rsidR="005E231E" w:rsidRPr="00E777F7">
        <w:rPr>
          <w:rFonts w:ascii="Arial" w:hAnsi="Arial" w:cs="Arial"/>
          <w:b/>
          <w:color w:val="auto"/>
          <w:sz w:val="20"/>
          <w:szCs w:val="20"/>
        </w:rPr>
        <w:t xml:space="preserve"> Calificaciones otorgadas:</w:t>
      </w:r>
      <w:bookmarkEnd w:id="10"/>
    </w:p>
    <w:p w14:paraId="67197CE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7D9F68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Informar, tanto del ente público como cualquier transacción realizada, que haya sido sujeta a una calificación crediticia:</w:t>
      </w:r>
    </w:p>
    <w:p w14:paraId="6B02EAB0" w14:textId="0A9C6A85"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ha sido sujeto a una calificación crediticia</w:t>
      </w:r>
    </w:p>
    <w:p w14:paraId="69F25506" w14:textId="77777777" w:rsidR="007D1E76" w:rsidRDefault="007D1E76" w:rsidP="00CB41C4">
      <w:pPr>
        <w:tabs>
          <w:tab w:val="left" w:leader="underscore" w:pos="9639"/>
        </w:tabs>
        <w:spacing w:after="0" w:line="240" w:lineRule="auto"/>
        <w:jc w:val="both"/>
        <w:rPr>
          <w:rFonts w:ascii="Arial" w:hAnsi="Arial" w:cs="Arial"/>
          <w:sz w:val="20"/>
          <w:szCs w:val="20"/>
        </w:rPr>
      </w:pPr>
    </w:p>
    <w:p w14:paraId="2F6F642C"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10B4C763" w14:textId="7FFDB478" w:rsidR="007D1E76" w:rsidRPr="00E777F7" w:rsidRDefault="007D1E76" w:rsidP="000C3365">
      <w:pPr>
        <w:pStyle w:val="Ttulo2"/>
        <w:rPr>
          <w:rFonts w:ascii="Arial" w:hAnsi="Arial" w:cs="Arial"/>
          <w:b/>
          <w:color w:val="auto"/>
          <w:sz w:val="20"/>
          <w:szCs w:val="20"/>
        </w:rPr>
      </w:pPr>
      <w:bookmarkStart w:id="11" w:name="_Toc161472877"/>
      <w:r w:rsidRPr="00E777F7">
        <w:rPr>
          <w:rFonts w:ascii="Arial" w:hAnsi="Arial" w:cs="Arial"/>
          <w:b/>
          <w:color w:val="auto"/>
          <w:sz w:val="20"/>
          <w:szCs w:val="20"/>
        </w:rPr>
        <w:t>1</w:t>
      </w:r>
      <w:r w:rsidR="00F6759B" w:rsidRPr="00E777F7">
        <w:rPr>
          <w:rFonts w:ascii="Arial" w:hAnsi="Arial" w:cs="Arial"/>
          <w:b/>
          <w:color w:val="auto"/>
          <w:sz w:val="20"/>
          <w:szCs w:val="20"/>
        </w:rPr>
        <w:t>2</w:t>
      </w:r>
      <w:r w:rsidRPr="00E777F7">
        <w:rPr>
          <w:rFonts w:ascii="Arial" w:hAnsi="Arial" w:cs="Arial"/>
          <w:b/>
          <w:color w:val="auto"/>
          <w:sz w:val="20"/>
          <w:szCs w:val="20"/>
        </w:rPr>
        <w:t>. Proceso de Mejora:</w:t>
      </w:r>
      <w:bookmarkEnd w:id="11"/>
    </w:p>
    <w:p w14:paraId="0251CC4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71672D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de:</w:t>
      </w:r>
    </w:p>
    <w:p w14:paraId="533FB0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639AB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Principales Políticas de control interno:</w:t>
      </w:r>
    </w:p>
    <w:p w14:paraId="1BD51D41" w14:textId="4FBE12CC"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considerará la actualización de Manuales internos y normativa interna del SIMAPAS</w:t>
      </w:r>
    </w:p>
    <w:p w14:paraId="7425929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59CFF4B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b)</w:t>
      </w:r>
      <w:r w:rsidRPr="00E777F7">
        <w:rPr>
          <w:rFonts w:ascii="Arial" w:hAnsi="Arial" w:cs="Arial"/>
          <w:sz w:val="20"/>
          <w:szCs w:val="20"/>
        </w:rPr>
        <w:t xml:space="preserve"> Medidas de desempeño financiero, metas y alcance:</w:t>
      </w:r>
    </w:p>
    <w:p w14:paraId="5DDF729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 la emisión de lineamientos internos para el control financiero, metas y alcances.</w:t>
      </w:r>
    </w:p>
    <w:p w14:paraId="603CACD4"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p>
    <w:p w14:paraId="0368E6E7" w14:textId="77777777" w:rsidR="00EE6F2D" w:rsidRPr="00E777F7" w:rsidRDefault="00EE6F2D" w:rsidP="000C3365">
      <w:pPr>
        <w:pStyle w:val="Ttulo2"/>
        <w:rPr>
          <w:rFonts w:ascii="Arial" w:hAnsi="Arial" w:cs="Arial"/>
          <w:b/>
          <w:color w:val="auto"/>
          <w:sz w:val="20"/>
          <w:szCs w:val="20"/>
        </w:rPr>
      </w:pPr>
      <w:bookmarkStart w:id="12" w:name="_Toc161472878"/>
    </w:p>
    <w:p w14:paraId="3D010C2A" w14:textId="0F5D2534" w:rsidR="007D1E76" w:rsidRPr="00E777F7" w:rsidRDefault="007D1E76" w:rsidP="000C3365">
      <w:pPr>
        <w:pStyle w:val="Ttulo2"/>
        <w:rPr>
          <w:rFonts w:ascii="Arial" w:hAnsi="Arial" w:cs="Arial"/>
          <w:b/>
          <w:color w:val="auto"/>
          <w:sz w:val="20"/>
          <w:szCs w:val="20"/>
        </w:rPr>
      </w:pPr>
      <w:r w:rsidRPr="00E777F7">
        <w:rPr>
          <w:rFonts w:ascii="Arial" w:hAnsi="Arial" w:cs="Arial"/>
          <w:b/>
          <w:color w:val="auto"/>
          <w:sz w:val="20"/>
          <w:szCs w:val="20"/>
        </w:rPr>
        <w:t>1</w:t>
      </w:r>
      <w:r w:rsidR="00F6759B" w:rsidRPr="00E777F7">
        <w:rPr>
          <w:rFonts w:ascii="Arial" w:hAnsi="Arial" w:cs="Arial"/>
          <w:b/>
          <w:color w:val="auto"/>
          <w:sz w:val="20"/>
          <w:szCs w:val="20"/>
        </w:rPr>
        <w:t>3</w:t>
      </w:r>
      <w:r w:rsidR="005E231E" w:rsidRPr="00E777F7">
        <w:rPr>
          <w:rFonts w:ascii="Arial" w:hAnsi="Arial" w:cs="Arial"/>
          <w:b/>
          <w:color w:val="auto"/>
          <w:sz w:val="20"/>
          <w:szCs w:val="20"/>
        </w:rPr>
        <w:t>. Información por Segmentos:</w:t>
      </w:r>
      <w:bookmarkEnd w:id="12"/>
    </w:p>
    <w:p w14:paraId="6C3C6A0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4BC1596" w14:textId="46D52ADD" w:rsidR="007D1E76" w:rsidRPr="00E777F7" w:rsidRDefault="00806269"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77F7">
        <w:rPr>
          <w:rFonts w:ascii="Arial" w:hAnsi="Arial" w:cs="Arial"/>
          <w:sz w:val="20"/>
          <w:szCs w:val="20"/>
        </w:rPr>
        <w:t>.</w:t>
      </w:r>
    </w:p>
    <w:p w14:paraId="1E94F8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4078A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Consecuentemente, esta información contribuye al análisis más preciso de la situación financiera, grados y fuentes de riesgo y crec</w:t>
      </w:r>
      <w:r w:rsidR="005E231E" w:rsidRPr="00E777F7">
        <w:rPr>
          <w:rFonts w:ascii="Arial" w:hAnsi="Arial" w:cs="Arial"/>
          <w:sz w:val="20"/>
          <w:szCs w:val="20"/>
        </w:rPr>
        <w:t>imiento potencial de negocio.</w:t>
      </w:r>
    </w:p>
    <w:p w14:paraId="4054793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3BBF6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CE772DA" w14:textId="7AAD6A4E" w:rsidR="007D1E76" w:rsidRPr="00E777F7" w:rsidRDefault="007D1E76" w:rsidP="000C3365">
      <w:pPr>
        <w:pStyle w:val="Ttulo2"/>
        <w:rPr>
          <w:rFonts w:ascii="Arial" w:hAnsi="Arial" w:cs="Arial"/>
          <w:b/>
          <w:color w:val="auto"/>
          <w:sz w:val="20"/>
          <w:szCs w:val="20"/>
        </w:rPr>
      </w:pPr>
      <w:bookmarkStart w:id="13" w:name="_Toc161472879"/>
      <w:r w:rsidRPr="00E777F7">
        <w:rPr>
          <w:rFonts w:ascii="Arial" w:hAnsi="Arial" w:cs="Arial"/>
          <w:b/>
          <w:color w:val="auto"/>
          <w:sz w:val="20"/>
          <w:szCs w:val="20"/>
        </w:rPr>
        <w:t>1</w:t>
      </w:r>
      <w:r w:rsidR="004A1077" w:rsidRPr="00E777F7">
        <w:rPr>
          <w:rFonts w:ascii="Arial" w:hAnsi="Arial" w:cs="Arial"/>
          <w:b/>
          <w:color w:val="auto"/>
          <w:sz w:val="20"/>
          <w:szCs w:val="20"/>
        </w:rPr>
        <w:t>4</w:t>
      </w:r>
      <w:r w:rsidRPr="00E777F7">
        <w:rPr>
          <w:rFonts w:ascii="Arial" w:hAnsi="Arial" w:cs="Arial"/>
          <w:b/>
          <w:color w:val="auto"/>
          <w:sz w:val="20"/>
          <w:szCs w:val="20"/>
        </w:rPr>
        <w:t>. E</w:t>
      </w:r>
      <w:r w:rsidR="005E231E" w:rsidRPr="00E777F7">
        <w:rPr>
          <w:rFonts w:ascii="Arial" w:hAnsi="Arial" w:cs="Arial"/>
          <w:b/>
          <w:color w:val="auto"/>
          <w:sz w:val="20"/>
          <w:szCs w:val="20"/>
        </w:rPr>
        <w:t>ventos Posteriores al Cierre:</w:t>
      </w:r>
      <w:bookmarkEnd w:id="13"/>
    </w:p>
    <w:p w14:paraId="362DF4F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268D065" w14:textId="3E27EA22" w:rsidR="001C34BC" w:rsidRPr="00E777F7" w:rsidRDefault="007D1E76"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informará el efecto en sus estados financieros de aquellos hechos ocurridos en el período posterior al que informa, que proporcionan mayor evidencia sobre eventos que le afectan económicamente y que no se cono</w:t>
      </w:r>
      <w:r w:rsidR="005E231E" w:rsidRPr="00E777F7">
        <w:rPr>
          <w:rFonts w:ascii="Arial" w:hAnsi="Arial" w:cs="Arial"/>
          <w:sz w:val="20"/>
          <w:szCs w:val="20"/>
        </w:rPr>
        <w:t>cían a la fecha de cierre.</w:t>
      </w:r>
      <w:r w:rsidR="005E231E" w:rsidRPr="00E777F7">
        <w:rPr>
          <w:rFonts w:ascii="Arial" w:hAnsi="Arial" w:cs="Arial"/>
          <w:sz w:val="20"/>
          <w:szCs w:val="20"/>
        </w:rPr>
        <w:cr/>
      </w:r>
      <w:r w:rsidR="00EB06FF" w:rsidRPr="00E777F7">
        <w:rPr>
          <w:rFonts w:ascii="Arial" w:hAnsi="Arial" w:cs="Arial"/>
          <w:sz w:val="20"/>
          <w:szCs w:val="20"/>
        </w:rPr>
        <w:t>Esta nota no le aplica al ente público toda vez que no se tuvieron eventos posteriores al cierre.</w:t>
      </w:r>
    </w:p>
    <w:p w14:paraId="22EB7659" w14:textId="77777777" w:rsidR="00EB06FF" w:rsidRPr="00E777F7" w:rsidRDefault="00EB06FF" w:rsidP="001C34BC">
      <w:pPr>
        <w:tabs>
          <w:tab w:val="left" w:leader="underscore" w:pos="9639"/>
        </w:tabs>
        <w:spacing w:after="0" w:line="240" w:lineRule="auto"/>
        <w:jc w:val="both"/>
        <w:rPr>
          <w:rFonts w:ascii="Arial" w:hAnsi="Arial" w:cs="Arial"/>
          <w:sz w:val="20"/>
          <w:szCs w:val="20"/>
        </w:rPr>
      </w:pPr>
    </w:p>
    <w:p w14:paraId="55D08D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CC9AECC" w14:textId="4681A2A9" w:rsidR="007D1E76" w:rsidRPr="00E777F7" w:rsidRDefault="005E231E" w:rsidP="000C3365">
      <w:pPr>
        <w:pStyle w:val="Ttulo2"/>
        <w:rPr>
          <w:rFonts w:ascii="Arial" w:hAnsi="Arial" w:cs="Arial"/>
          <w:b/>
          <w:color w:val="auto"/>
          <w:sz w:val="20"/>
          <w:szCs w:val="20"/>
        </w:rPr>
      </w:pPr>
      <w:bookmarkStart w:id="14" w:name="_Toc161472880"/>
      <w:r w:rsidRPr="00E777F7">
        <w:rPr>
          <w:rFonts w:ascii="Arial" w:hAnsi="Arial" w:cs="Arial"/>
          <w:b/>
          <w:color w:val="auto"/>
          <w:sz w:val="20"/>
          <w:szCs w:val="20"/>
        </w:rPr>
        <w:t>1</w:t>
      </w:r>
      <w:r w:rsidR="001C34BC" w:rsidRPr="00E777F7">
        <w:rPr>
          <w:rFonts w:ascii="Arial" w:hAnsi="Arial" w:cs="Arial"/>
          <w:b/>
          <w:color w:val="auto"/>
          <w:sz w:val="20"/>
          <w:szCs w:val="20"/>
        </w:rPr>
        <w:t>5</w:t>
      </w:r>
      <w:r w:rsidRPr="00E777F7">
        <w:rPr>
          <w:rFonts w:ascii="Arial" w:hAnsi="Arial" w:cs="Arial"/>
          <w:b/>
          <w:color w:val="auto"/>
          <w:sz w:val="20"/>
          <w:szCs w:val="20"/>
        </w:rPr>
        <w:t>. Partes Relacionadas:</w:t>
      </w:r>
      <w:bookmarkEnd w:id="14"/>
    </w:p>
    <w:p w14:paraId="20438A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1981F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 establecer por escrito que no existen partes relacionadas que pudieran ejercer influencia significativa sobre la toma de decisiones financieras y operativas:</w:t>
      </w:r>
    </w:p>
    <w:p w14:paraId="17CEED12" w14:textId="3BFE2609"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a la fecha no existen partes relacionadas.</w:t>
      </w:r>
    </w:p>
    <w:p w14:paraId="78699B1C" w14:textId="77777777" w:rsidR="007D1E76" w:rsidRDefault="007D1E76" w:rsidP="00CB41C4">
      <w:pPr>
        <w:tabs>
          <w:tab w:val="left" w:leader="underscore" w:pos="9639"/>
        </w:tabs>
        <w:spacing w:after="0" w:line="240" w:lineRule="auto"/>
        <w:jc w:val="both"/>
        <w:rPr>
          <w:rFonts w:ascii="Arial" w:hAnsi="Arial" w:cs="Arial"/>
          <w:sz w:val="20"/>
          <w:szCs w:val="20"/>
        </w:rPr>
      </w:pPr>
    </w:p>
    <w:p w14:paraId="1276AFC7"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06707DA2" w14:textId="111599B2" w:rsidR="007D1E76" w:rsidRPr="00E777F7" w:rsidRDefault="007D1E76" w:rsidP="00F46719">
      <w:pPr>
        <w:pStyle w:val="Ttulo2"/>
        <w:rPr>
          <w:rFonts w:ascii="Arial" w:hAnsi="Arial" w:cs="Arial"/>
          <w:b/>
          <w:color w:val="auto"/>
          <w:sz w:val="20"/>
          <w:szCs w:val="20"/>
        </w:rPr>
      </w:pPr>
      <w:bookmarkStart w:id="15" w:name="_Toc161472881"/>
      <w:r w:rsidRPr="00E777F7">
        <w:rPr>
          <w:rFonts w:ascii="Arial" w:hAnsi="Arial" w:cs="Arial"/>
          <w:b/>
          <w:color w:val="auto"/>
          <w:sz w:val="20"/>
          <w:szCs w:val="20"/>
        </w:rPr>
        <w:t>1</w:t>
      </w:r>
      <w:r w:rsidR="001C34BC" w:rsidRPr="00E777F7">
        <w:rPr>
          <w:rFonts w:ascii="Arial" w:hAnsi="Arial" w:cs="Arial"/>
          <w:b/>
          <w:color w:val="auto"/>
          <w:sz w:val="20"/>
          <w:szCs w:val="20"/>
        </w:rPr>
        <w:t>6</w:t>
      </w:r>
      <w:r w:rsidRPr="00E777F7">
        <w:rPr>
          <w:rFonts w:ascii="Arial" w:hAnsi="Arial" w:cs="Arial"/>
          <w:b/>
          <w:color w:val="auto"/>
          <w:sz w:val="20"/>
          <w:szCs w:val="20"/>
        </w:rPr>
        <w:t xml:space="preserve">. </w:t>
      </w:r>
      <w:r w:rsidR="001973A2" w:rsidRPr="00E777F7">
        <w:rPr>
          <w:rFonts w:ascii="Arial" w:hAnsi="Arial" w:cs="Arial"/>
          <w:b/>
          <w:color w:val="auto"/>
          <w:sz w:val="20"/>
          <w:szCs w:val="20"/>
        </w:rPr>
        <w:t>Responsabilidad Sobre la Presentación Razonable de la Información Contable</w:t>
      </w:r>
      <w:r w:rsidR="005E231E" w:rsidRPr="00E777F7">
        <w:rPr>
          <w:rFonts w:ascii="Arial" w:hAnsi="Arial" w:cs="Arial"/>
          <w:b/>
          <w:color w:val="auto"/>
          <w:sz w:val="20"/>
          <w:szCs w:val="20"/>
        </w:rPr>
        <w:t>:</w:t>
      </w:r>
      <w:bookmarkEnd w:id="15"/>
    </w:p>
    <w:p w14:paraId="2490581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0903296" w14:textId="5A74BBD3" w:rsidR="007D1E76" w:rsidRPr="00E777F7" w:rsidRDefault="00C4625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E777F7">
        <w:rPr>
          <w:rFonts w:ascii="Arial" w:hAnsi="Arial" w:cs="Arial"/>
          <w:sz w:val="20"/>
          <w:szCs w:val="20"/>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0C57260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00EF8F"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27F7D3D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B700EF9" w14:textId="77777777" w:rsidR="00980060" w:rsidRPr="00E777F7"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16E74ADB" w14:textId="77777777" w:rsidR="00231FBE" w:rsidRPr="00E777F7" w:rsidRDefault="00231FBE" w:rsidP="00D5018E">
      <w:pPr>
        <w:pBdr>
          <w:bottom w:val="single" w:sz="12" w:space="1" w:color="auto"/>
        </w:pBdr>
        <w:tabs>
          <w:tab w:val="left" w:leader="underscore" w:pos="9639"/>
        </w:tabs>
        <w:spacing w:after="0" w:line="240" w:lineRule="auto"/>
        <w:jc w:val="both"/>
        <w:rPr>
          <w:rFonts w:ascii="Arial" w:hAnsi="Arial" w:cs="Arial"/>
          <w:sz w:val="20"/>
          <w:szCs w:val="20"/>
        </w:rPr>
      </w:pPr>
    </w:p>
    <w:p w14:paraId="3FF73356" w14:textId="77777777" w:rsidR="00D5018E" w:rsidRPr="00E777F7" w:rsidRDefault="00D5018E" w:rsidP="00D5018E">
      <w:pPr>
        <w:tabs>
          <w:tab w:val="left" w:leader="underscore" w:pos="9639"/>
        </w:tabs>
        <w:spacing w:after="0" w:line="240" w:lineRule="auto"/>
        <w:jc w:val="both"/>
        <w:rPr>
          <w:rFonts w:ascii="Arial" w:hAnsi="Arial" w:cs="Arial"/>
          <w:b/>
          <w:sz w:val="20"/>
          <w:szCs w:val="20"/>
        </w:rPr>
      </w:pPr>
    </w:p>
    <w:p w14:paraId="097939D2" w14:textId="468ABD8F" w:rsidR="00D5018E" w:rsidRPr="00E777F7" w:rsidRDefault="00D5018E" w:rsidP="00D5018E">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Nota 1</w:t>
      </w:r>
      <w:r w:rsidRPr="00E777F7">
        <w:rPr>
          <w:rFonts w:ascii="Arial" w:hAnsi="Arial" w:cs="Arial"/>
          <w:sz w:val="20"/>
          <w:szCs w:val="20"/>
        </w:rPr>
        <w:t>: En cada una de las 1</w:t>
      </w:r>
      <w:r w:rsidR="003613D0">
        <w:rPr>
          <w:rFonts w:ascii="Arial" w:hAnsi="Arial" w:cs="Arial"/>
          <w:sz w:val="20"/>
          <w:szCs w:val="20"/>
        </w:rPr>
        <w:t>5</w:t>
      </w:r>
      <w:r w:rsidRPr="00E777F7">
        <w:rPr>
          <w:rFonts w:ascii="Arial" w:hAnsi="Arial" w:cs="Arial"/>
          <w:sz w:val="20"/>
          <w:szCs w:val="20"/>
        </w:rPr>
        <w:t xml:space="preserve"> notas de gestión administrativa el ente público deberá poner la nota correspondiente o en su caso la leyenda “</w:t>
      </w:r>
      <w:r w:rsidRPr="00E777F7">
        <w:rPr>
          <w:rFonts w:ascii="Arial" w:hAnsi="Arial" w:cs="Arial"/>
          <w:b/>
          <w:bCs/>
          <w:sz w:val="20"/>
          <w:szCs w:val="20"/>
        </w:rPr>
        <w:t>Esta nota no le aplica al ente público” y una breve explicación del motivo por el cual no le es aplicable</w:t>
      </w:r>
      <w:r w:rsidRPr="00E777F7">
        <w:rPr>
          <w:rFonts w:ascii="Arial" w:hAnsi="Arial" w:cs="Arial"/>
          <w:sz w:val="20"/>
          <w:szCs w:val="20"/>
        </w:rPr>
        <w:t>.</w:t>
      </w:r>
    </w:p>
    <w:p w14:paraId="0AABDD06" w14:textId="77777777" w:rsidR="00D5018E" w:rsidRPr="00E777F7"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D16815" w14:textId="77777777" w:rsidR="00D5018E" w:rsidRPr="00E777F7" w:rsidRDefault="00D5018E" w:rsidP="00CB41C4">
      <w:pPr>
        <w:tabs>
          <w:tab w:val="left" w:leader="underscore" w:pos="9639"/>
        </w:tabs>
        <w:spacing w:after="0" w:line="240" w:lineRule="auto"/>
        <w:jc w:val="both"/>
        <w:rPr>
          <w:rFonts w:ascii="Arial" w:hAnsi="Arial" w:cs="Arial"/>
          <w:sz w:val="20"/>
          <w:szCs w:val="20"/>
        </w:rPr>
      </w:pPr>
    </w:p>
    <w:p w14:paraId="7D99EEDE" w14:textId="77777777" w:rsidR="00EE6F2D" w:rsidRPr="00E777F7" w:rsidRDefault="00EE6F2D" w:rsidP="00EE6F2D">
      <w:pPr>
        <w:spacing w:after="0" w:line="240" w:lineRule="auto"/>
        <w:jc w:val="both"/>
        <w:rPr>
          <w:rFonts w:ascii="Arial" w:hAnsi="Arial" w:cs="Arial"/>
          <w:sz w:val="20"/>
          <w:szCs w:val="20"/>
        </w:rPr>
      </w:pPr>
      <w:r w:rsidRPr="00E777F7">
        <w:rPr>
          <w:rFonts w:ascii="Arial" w:hAnsi="Arial" w:cs="Arial"/>
          <w:sz w:val="20"/>
          <w:szCs w:val="20"/>
        </w:rPr>
        <w:t>Bajo protesta de decir verdad declaramos que los Estados Financieros y sus notas, son razonablemente correctos y son responsabilidad del emisor.</w:t>
      </w:r>
    </w:p>
    <w:p w14:paraId="156DBEAD" w14:textId="77777777" w:rsidR="00EE6F2D" w:rsidRPr="00E777F7" w:rsidRDefault="00EE6F2D" w:rsidP="00EE6F2D">
      <w:pPr>
        <w:spacing w:after="0" w:line="240" w:lineRule="auto"/>
        <w:jc w:val="both"/>
        <w:rPr>
          <w:rFonts w:ascii="Arial" w:hAnsi="Arial" w:cs="Arial"/>
          <w:sz w:val="20"/>
          <w:szCs w:val="20"/>
        </w:rPr>
      </w:pPr>
    </w:p>
    <w:p w14:paraId="378FBB3B" w14:textId="0D201727" w:rsidR="00EE6F2D" w:rsidRPr="00E777F7" w:rsidRDefault="00EE6F2D" w:rsidP="00EE6F2D">
      <w:pPr>
        <w:spacing w:after="0" w:line="240" w:lineRule="auto"/>
        <w:jc w:val="both"/>
        <w:rPr>
          <w:rFonts w:ascii="Arial" w:hAnsi="Arial" w:cs="Arial"/>
          <w:sz w:val="20"/>
          <w:szCs w:val="20"/>
        </w:rPr>
      </w:pPr>
    </w:p>
    <w:p w14:paraId="2A6B9E05" w14:textId="3B1E4863" w:rsidR="00EE6F2D" w:rsidRPr="00E777F7" w:rsidRDefault="00EE6F2D" w:rsidP="00CB41C4">
      <w:pPr>
        <w:tabs>
          <w:tab w:val="left" w:leader="underscore" w:pos="9639"/>
        </w:tabs>
        <w:spacing w:after="0" w:line="240" w:lineRule="auto"/>
        <w:jc w:val="both"/>
        <w:rPr>
          <w:rFonts w:ascii="Arial" w:hAnsi="Arial" w:cs="Arial"/>
          <w:sz w:val="20"/>
          <w:szCs w:val="20"/>
        </w:rPr>
      </w:pPr>
    </w:p>
    <w:p w14:paraId="57B73060" w14:textId="77777777" w:rsidR="008D0D7D" w:rsidRPr="00E777F7" w:rsidRDefault="008D0D7D" w:rsidP="00CB41C4">
      <w:pPr>
        <w:tabs>
          <w:tab w:val="left" w:leader="underscore" w:pos="9639"/>
        </w:tabs>
        <w:spacing w:after="0" w:line="240" w:lineRule="auto"/>
        <w:jc w:val="both"/>
        <w:rPr>
          <w:rFonts w:ascii="Arial" w:hAnsi="Arial" w:cs="Arial"/>
          <w:sz w:val="20"/>
          <w:szCs w:val="20"/>
        </w:rPr>
      </w:pPr>
    </w:p>
    <w:p w14:paraId="18A65DFB" w14:textId="7314C442"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71D431AA" w14:textId="7EBA00F3"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Autorizó</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Revisó</w:t>
      </w:r>
    </w:p>
    <w:p w14:paraId="17DF24E5" w14:textId="0360D8D5"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Lic. Jennifer Elayne Edith Rodríguez Cárdenas,</w:t>
      </w:r>
      <w:r w:rsidRPr="00E777F7">
        <w:rPr>
          <w:rFonts w:ascii="Arial" w:hAnsi="Arial" w:cs="Arial"/>
          <w:sz w:val="20"/>
          <w:szCs w:val="20"/>
        </w:rPr>
        <w:tab/>
      </w:r>
      <w:r w:rsidRPr="00E777F7">
        <w:rPr>
          <w:rFonts w:ascii="Arial" w:hAnsi="Arial" w:cs="Arial"/>
          <w:sz w:val="20"/>
          <w:szCs w:val="20"/>
        </w:rPr>
        <w:tab/>
      </w:r>
      <w:r w:rsidR="00AC2871">
        <w:rPr>
          <w:rFonts w:ascii="Arial" w:hAnsi="Arial" w:cs="Arial"/>
          <w:sz w:val="20"/>
          <w:szCs w:val="20"/>
        </w:rPr>
        <w:tab/>
      </w:r>
      <w:r w:rsidRPr="00E777F7">
        <w:rPr>
          <w:rFonts w:ascii="Arial" w:hAnsi="Arial" w:cs="Arial"/>
          <w:sz w:val="20"/>
          <w:szCs w:val="20"/>
        </w:rPr>
        <w:t>Lic. Juan Antonio Ibarra Fuentes,</w:t>
      </w:r>
    </w:p>
    <w:p w14:paraId="54C2422A" w14:textId="0D2836B6"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Presidenta del Consejo Directivo.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Tesorero del Consejo Directivo.</w:t>
      </w:r>
    </w:p>
    <w:p w14:paraId="38A1B647" w14:textId="77777777" w:rsidR="008D0D7D" w:rsidRPr="00E777F7" w:rsidRDefault="008D0D7D" w:rsidP="008D0D7D">
      <w:pPr>
        <w:spacing w:after="0" w:line="240" w:lineRule="auto"/>
        <w:jc w:val="both"/>
        <w:rPr>
          <w:rFonts w:ascii="Arial" w:hAnsi="Arial" w:cs="Arial"/>
          <w:sz w:val="20"/>
          <w:szCs w:val="20"/>
        </w:rPr>
      </w:pPr>
    </w:p>
    <w:p w14:paraId="100DB001" w14:textId="77777777" w:rsidR="008D0D7D" w:rsidRPr="00E777F7" w:rsidRDefault="008D0D7D" w:rsidP="008D0D7D">
      <w:pPr>
        <w:spacing w:after="0" w:line="240" w:lineRule="auto"/>
        <w:jc w:val="both"/>
        <w:rPr>
          <w:rFonts w:ascii="Arial" w:hAnsi="Arial" w:cs="Arial"/>
          <w:sz w:val="20"/>
          <w:szCs w:val="20"/>
        </w:rPr>
      </w:pPr>
    </w:p>
    <w:p w14:paraId="6040C64C" w14:textId="77777777" w:rsidR="008D0D7D" w:rsidRPr="00E777F7" w:rsidRDefault="008D0D7D" w:rsidP="008D0D7D">
      <w:pPr>
        <w:spacing w:after="0" w:line="240" w:lineRule="auto"/>
        <w:jc w:val="both"/>
        <w:rPr>
          <w:rFonts w:ascii="Arial" w:hAnsi="Arial" w:cs="Arial"/>
          <w:sz w:val="20"/>
          <w:szCs w:val="20"/>
        </w:rPr>
      </w:pPr>
    </w:p>
    <w:p w14:paraId="2D201423" w14:textId="7E8EFD34"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37442BB2" w14:textId="7859723F"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Elaboró</w:t>
      </w:r>
    </w:p>
    <w:p w14:paraId="59D27096" w14:textId="0C0936C9"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TSUA Margarita Rangel Mellado,</w:t>
      </w:r>
    </w:p>
    <w:p w14:paraId="5E30129A" w14:textId="3E031BC5"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Dirección de Administración y Finanzas.</w:t>
      </w:r>
    </w:p>
    <w:sectPr w:rsidR="008D0D7D" w:rsidRPr="00E777F7" w:rsidSect="00980060">
      <w:headerReference w:type="default" r:id="rId12"/>
      <w:footerReference w:type="default" r:id="rId13"/>
      <w:pgSz w:w="12240" w:h="15840" w:code="1"/>
      <w:pgMar w:top="1134"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94809" w14:textId="77777777" w:rsidR="00F00DB8" w:rsidRDefault="00F00DB8" w:rsidP="00E00323">
      <w:pPr>
        <w:spacing w:after="0" w:line="240" w:lineRule="auto"/>
      </w:pPr>
      <w:r>
        <w:separator/>
      </w:r>
    </w:p>
  </w:endnote>
  <w:endnote w:type="continuationSeparator" w:id="0">
    <w:p w14:paraId="0BDEC84D" w14:textId="77777777" w:rsidR="00F00DB8" w:rsidRDefault="00F00DB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500F" w14:textId="77777777" w:rsidR="00D2177F" w:rsidRPr="00D2177F" w:rsidRDefault="00D2177F">
    <w:pPr>
      <w:tabs>
        <w:tab w:val="center" w:pos="4550"/>
        <w:tab w:val="left" w:pos="5818"/>
      </w:tabs>
      <w:ind w:right="260"/>
      <w:jc w:val="right"/>
      <w:rPr>
        <w:rFonts w:ascii="Arial" w:hAnsi="Arial" w:cs="Arial"/>
        <w:color w:val="222A35" w:themeColor="text2" w:themeShade="80"/>
        <w:sz w:val="16"/>
        <w:szCs w:val="16"/>
      </w:rPr>
    </w:pPr>
    <w:r w:rsidRPr="00D2177F">
      <w:rPr>
        <w:rFonts w:ascii="Arial" w:hAnsi="Arial" w:cs="Arial"/>
        <w:color w:val="8496B0" w:themeColor="text2" w:themeTint="99"/>
        <w:spacing w:val="60"/>
        <w:sz w:val="16"/>
        <w:szCs w:val="16"/>
        <w:lang w:val="es-ES"/>
      </w:rPr>
      <w:t>Página</w:t>
    </w:r>
    <w:r w:rsidRPr="00D2177F">
      <w:rPr>
        <w:rFonts w:ascii="Arial" w:hAnsi="Arial" w:cs="Arial"/>
        <w:color w:val="8496B0" w:themeColor="text2" w:themeTint="99"/>
        <w:sz w:val="16"/>
        <w:szCs w:val="16"/>
        <w:lang w:val="es-ES"/>
      </w:rPr>
      <w:t xml:space="preserve">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PAGE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r w:rsidRPr="00D2177F">
      <w:rPr>
        <w:rFonts w:ascii="Arial" w:hAnsi="Arial" w:cs="Arial"/>
        <w:color w:val="323E4F" w:themeColor="text2" w:themeShade="BF"/>
        <w:sz w:val="16"/>
        <w:szCs w:val="16"/>
        <w:lang w:val="es-ES"/>
      </w:rPr>
      <w:t xml:space="preserve"> |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NUMPAGES  \* Arabic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p>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E43F7" w14:textId="77777777" w:rsidR="00F00DB8" w:rsidRDefault="00F00DB8" w:rsidP="00E00323">
      <w:pPr>
        <w:spacing w:after="0" w:line="240" w:lineRule="auto"/>
      </w:pPr>
      <w:r>
        <w:separator/>
      </w:r>
    </w:p>
  </w:footnote>
  <w:footnote w:type="continuationSeparator" w:id="0">
    <w:p w14:paraId="1DC7B5EC" w14:textId="77777777" w:rsidR="00F00DB8" w:rsidRDefault="00F00DB8"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67276D5" w14:textId="77777777" w:rsidR="009F21C9" w:rsidRDefault="009F21C9" w:rsidP="00EE6F2D">
    <w:pPr>
      <w:pStyle w:val="Encabezado"/>
      <w:spacing w:after="0" w:line="240" w:lineRule="auto"/>
      <w:jc w:val="right"/>
      <w:rPr>
        <w:rFonts w:ascii="Arial" w:hAnsi="Arial" w:cs="Arial"/>
        <w:sz w:val="20"/>
        <w:szCs w:val="20"/>
      </w:rPr>
    </w:pPr>
    <w:r>
      <w:rPr>
        <w:rFonts w:ascii="Arial" w:hAnsi="Arial" w:cs="Arial"/>
        <w:sz w:val="20"/>
        <w:szCs w:val="20"/>
      </w:rPr>
      <w:t xml:space="preserve">CUNA DE LA INDEPENDENCIA NACIONAL, </w:t>
    </w:r>
    <w:r w:rsidR="00EE6F2D" w:rsidRPr="005B4341">
      <w:rPr>
        <w:rFonts w:ascii="Arial" w:hAnsi="Arial" w:cs="Arial"/>
        <w:sz w:val="20"/>
        <w:szCs w:val="20"/>
      </w:rPr>
      <w:t>GUANAJUATO</w:t>
    </w:r>
  </w:p>
  <w:p w14:paraId="530C25DB" w14:textId="5C12C092"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4D484E13"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BB3B93">
      <w:rPr>
        <w:rFonts w:ascii="Arial" w:hAnsi="Arial" w:cs="Arial"/>
        <w:sz w:val="20"/>
        <w:szCs w:val="20"/>
      </w:rPr>
      <w:t>0</w:t>
    </w:r>
    <w:r w:rsidRPr="005B4341">
      <w:rPr>
        <w:rFonts w:ascii="Arial" w:hAnsi="Arial" w:cs="Arial"/>
        <w:sz w:val="20"/>
        <w:szCs w:val="20"/>
      </w:rPr>
      <w:t xml:space="preserve"> DE </w:t>
    </w:r>
    <w:r w:rsidR="00BB3B93">
      <w:rPr>
        <w:rFonts w:ascii="Arial" w:hAnsi="Arial" w:cs="Arial"/>
        <w:sz w:val="20"/>
        <w:szCs w:val="20"/>
      </w:rPr>
      <w:t>JUNI</w:t>
    </w:r>
    <w:r w:rsidR="00FA042C">
      <w:rPr>
        <w:rFonts w:ascii="Arial" w:hAnsi="Arial" w:cs="Arial"/>
        <w:sz w:val="20"/>
        <w:szCs w:val="20"/>
      </w:rPr>
      <w:t>O</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sidR="00FA042C">
      <w:rPr>
        <w:rFonts w:ascii="Arial" w:hAnsi="Arial" w:cs="Arial"/>
        <w:sz w:val="20"/>
        <w:szCs w:val="20"/>
      </w:rPr>
      <w:t>5</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82AF2"/>
    <w:rsid w:val="001973A2"/>
    <w:rsid w:val="001C2EB9"/>
    <w:rsid w:val="001C34BC"/>
    <w:rsid w:val="001C4C7F"/>
    <w:rsid w:val="001C710C"/>
    <w:rsid w:val="001C75F2"/>
    <w:rsid w:val="001D2063"/>
    <w:rsid w:val="001D43E9"/>
    <w:rsid w:val="00231FBE"/>
    <w:rsid w:val="00232175"/>
    <w:rsid w:val="0024740E"/>
    <w:rsid w:val="00254A7F"/>
    <w:rsid w:val="002722DD"/>
    <w:rsid w:val="00277656"/>
    <w:rsid w:val="00295B72"/>
    <w:rsid w:val="00340562"/>
    <w:rsid w:val="003453CA"/>
    <w:rsid w:val="003613D0"/>
    <w:rsid w:val="00396D53"/>
    <w:rsid w:val="003B287D"/>
    <w:rsid w:val="003D74F9"/>
    <w:rsid w:val="003E6C64"/>
    <w:rsid w:val="00417ABA"/>
    <w:rsid w:val="0043078C"/>
    <w:rsid w:val="00435A87"/>
    <w:rsid w:val="004800B3"/>
    <w:rsid w:val="004A1077"/>
    <w:rsid w:val="004A58C8"/>
    <w:rsid w:val="004F234D"/>
    <w:rsid w:val="004F6FAC"/>
    <w:rsid w:val="005053EE"/>
    <w:rsid w:val="00516100"/>
    <w:rsid w:val="00516A8F"/>
    <w:rsid w:val="00540261"/>
    <w:rsid w:val="00544178"/>
    <w:rsid w:val="0054701E"/>
    <w:rsid w:val="005B5531"/>
    <w:rsid w:val="005D3E43"/>
    <w:rsid w:val="005E231E"/>
    <w:rsid w:val="005F2900"/>
    <w:rsid w:val="005F51CC"/>
    <w:rsid w:val="0064059E"/>
    <w:rsid w:val="00657009"/>
    <w:rsid w:val="00681C79"/>
    <w:rsid w:val="006B1ADF"/>
    <w:rsid w:val="006F0687"/>
    <w:rsid w:val="006F77A8"/>
    <w:rsid w:val="0074067D"/>
    <w:rsid w:val="007610BC"/>
    <w:rsid w:val="007714AB"/>
    <w:rsid w:val="00785005"/>
    <w:rsid w:val="00797B2F"/>
    <w:rsid w:val="007D1E76"/>
    <w:rsid w:val="007D4484"/>
    <w:rsid w:val="007E38A2"/>
    <w:rsid w:val="007F4B3E"/>
    <w:rsid w:val="007F699D"/>
    <w:rsid w:val="00806269"/>
    <w:rsid w:val="00843CF3"/>
    <w:rsid w:val="0086420E"/>
    <w:rsid w:val="0086459F"/>
    <w:rsid w:val="0087719E"/>
    <w:rsid w:val="008B6837"/>
    <w:rsid w:val="008C3BB8"/>
    <w:rsid w:val="008D0D7D"/>
    <w:rsid w:val="008E076C"/>
    <w:rsid w:val="0092765C"/>
    <w:rsid w:val="00967DDA"/>
    <w:rsid w:val="009736CB"/>
    <w:rsid w:val="00977227"/>
    <w:rsid w:val="00980060"/>
    <w:rsid w:val="009F21C9"/>
    <w:rsid w:val="00A4610E"/>
    <w:rsid w:val="00A50F28"/>
    <w:rsid w:val="00A6346D"/>
    <w:rsid w:val="00A6772F"/>
    <w:rsid w:val="00A730E0"/>
    <w:rsid w:val="00AA2768"/>
    <w:rsid w:val="00AA41E5"/>
    <w:rsid w:val="00AB722B"/>
    <w:rsid w:val="00AC2871"/>
    <w:rsid w:val="00AD2BD7"/>
    <w:rsid w:val="00AE1F6A"/>
    <w:rsid w:val="00AF4375"/>
    <w:rsid w:val="00B073DE"/>
    <w:rsid w:val="00B6368B"/>
    <w:rsid w:val="00BA53FE"/>
    <w:rsid w:val="00BB3B93"/>
    <w:rsid w:val="00BE02EB"/>
    <w:rsid w:val="00BF02B0"/>
    <w:rsid w:val="00C4250B"/>
    <w:rsid w:val="00C4625D"/>
    <w:rsid w:val="00C54C12"/>
    <w:rsid w:val="00C93C67"/>
    <w:rsid w:val="00C97E1E"/>
    <w:rsid w:val="00CB41C4"/>
    <w:rsid w:val="00CF1316"/>
    <w:rsid w:val="00D13C44"/>
    <w:rsid w:val="00D2177F"/>
    <w:rsid w:val="00D23127"/>
    <w:rsid w:val="00D32331"/>
    <w:rsid w:val="00D3652E"/>
    <w:rsid w:val="00D40FC2"/>
    <w:rsid w:val="00D5018E"/>
    <w:rsid w:val="00D546B2"/>
    <w:rsid w:val="00D94A9C"/>
    <w:rsid w:val="00D975B1"/>
    <w:rsid w:val="00DB33F9"/>
    <w:rsid w:val="00DD018C"/>
    <w:rsid w:val="00E00323"/>
    <w:rsid w:val="00E11758"/>
    <w:rsid w:val="00E6549F"/>
    <w:rsid w:val="00E74967"/>
    <w:rsid w:val="00E7559F"/>
    <w:rsid w:val="00E777F7"/>
    <w:rsid w:val="00E85520"/>
    <w:rsid w:val="00E905EA"/>
    <w:rsid w:val="00E9132F"/>
    <w:rsid w:val="00EA37F5"/>
    <w:rsid w:val="00EA7915"/>
    <w:rsid w:val="00EB06FF"/>
    <w:rsid w:val="00ED7AA0"/>
    <w:rsid w:val="00EE6F2D"/>
    <w:rsid w:val="00F00DB8"/>
    <w:rsid w:val="00F067C8"/>
    <w:rsid w:val="00F359DD"/>
    <w:rsid w:val="00F43AC5"/>
    <w:rsid w:val="00F46719"/>
    <w:rsid w:val="00F54F6F"/>
    <w:rsid w:val="00F6102D"/>
    <w:rsid w:val="00F65A92"/>
    <w:rsid w:val="00F6759B"/>
    <w:rsid w:val="00F87FCD"/>
    <w:rsid w:val="00FA042C"/>
    <w:rsid w:val="00FC1AE8"/>
    <w:rsid w:val="00FE5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7F"/>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4094</Words>
  <Characters>22521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26562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15</cp:revision>
  <cp:lastPrinted>2025-04-26T20:19:00Z</cp:lastPrinted>
  <dcterms:created xsi:type="dcterms:W3CDTF">2024-07-30T17:09:00Z</dcterms:created>
  <dcterms:modified xsi:type="dcterms:W3CDTF">2025-07-15T19:39:00Z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